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B9CC8" w14:textId="7FC4CED8" w:rsidR="00527192" w:rsidRPr="00B36AED" w:rsidRDefault="00527192" w:rsidP="0052719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B36AED">
        <w:rPr>
          <w:rFonts w:ascii="Arial" w:hAnsi="Arial" w:cs="Arial"/>
          <w:b/>
          <w:bCs/>
          <w:sz w:val="24"/>
        </w:rPr>
        <w:t>3GPP TSG RAN WG1 Meeting #9</w:t>
      </w:r>
      <w:r w:rsidR="000F61A6">
        <w:rPr>
          <w:rFonts w:ascii="Arial" w:hAnsi="Arial" w:cs="Arial"/>
          <w:b/>
          <w:bCs/>
          <w:sz w:val="24"/>
        </w:rPr>
        <w:t>4</w:t>
      </w:r>
      <w:r w:rsidR="00A941A7">
        <w:rPr>
          <w:rFonts w:ascii="Arial" w:hAnsi="Arial" w:cs="Arial"/>
          <w:b/>
          <w:bCs/>
          <w:sz w:val="24"/>
        </w:rPr>
        <w:t>b</w:t>
      </w:r>
      <w:r w:rsidRPr="00B36AED">
        <w:rPr>
          <w:rFonts w:ascii="Arial" w:hAnsi="Arial" w:cs="Arial"/>
          <w:b/>
          <w:bCs/>
          <w:sz w:val="24"/>
        </w:rPr>
        <w:tab/>
      </w:r>
      <w:r w:rsidRPr="00B36AE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B36AED">
        <w:rPr>
          <w:rFonts w:ascii="Arial" w:hAnsi="Arial" w:cs="Arial"/>
          <w:b/>
          <w:bCs/>
          <w:sz w:val="24"/>
        </w:rPr>
        <w:t>R1-18</w:t>
      </w:r>
      <w:r w:rsidR="00C73807">
        <w:rPr>
          <w:rFonts w:ascii="Arial" w:hAnsi="Arial" w:cs="Arial"/>
          <w:b/>
          <w:bCs/>
          <w:sz w:val="24"/>
        </w:rPr>
        <w:t>10792</w:t>
      </w:r>
    </w:p>
    <w:p w14:paraId="600A7979" w14:textId="611BE0A9" w:rsidR="00527192" w:rsidRPr="00B36AED" w:rsidRDefault="00A941A7" w:rsidP="0052719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A941A7">
        <w:rPr>
          <w:rFonts w:ascii="Arial" w:hAnsi="Arial" w:cs="Arial"/>
          <w:b/>
          <w:bCs/>
          <w:sz w:val="24"/>
        </w:rPr>
        <w:t xml:space="preserve">Chengdu, China, October 8th – 12th, 2018 </w:t>
      </w:r>
      <w:r w:rsidR="00527192" w:rsidRPr="00B36AED">
        <w:rPr>
          <w:rFonts w:ascii="Arial" w:hAnsi="Arial" w:cs="Arial"/>
          <w:b/>
          <w:bCs/>
          <w:sz w:val="24"/>
        </w:rPr>
        <w:t xml:space="preserve"> </w:t>
      </w:r>
    </w:p>
    <w:p w14:paraId="0877B945" w14:textId="77777777" w:rsidR="004B4372" w:rsidRPr="00527192" w:rsidRDefault="004B4372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53218AD3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D32E8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 w:rsidR="00A65744">
        <w:rPr>
          <w:rFonts w:ascii="Arial" w:eastAsia="Malgun Gothic" w:hAnsi="Arial" w:cs="Arial"/>
          <w:b/>
          <w:sz w:val="24"/>
          <w:lang w:val="en-US" w:eastAsia="ko-KR"/>
        </w:rPr>
        <w:t>Full Power Uplink Transmission</w:t>
      </w:r>
    </w:p>
    <w:p w14:paraId="442797E2" w14:textId="1262C48B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5D3897">
        <w:rPr>
          <w:rFonts w:ascii="Arial" w:hAnsi="Arial" w:cs="Arial"/>
          <w:b/>
          <w:sz w:val="24"/>
          <w:lang w:val="en-US"/>
        </w:rPr>
        <w:t>7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0F61A6">
        <w:rPr>
          <w:rFonts w:ascii="Arial" w:hAnsi="Arial" w:cs="Arial"/>
          <w:b/>
          <w:sz w:val="24"/>
          <w:lang w:val="en-US"/>
        </w:rPr>
        <w:t>2.8</w:t>
      </w:r>
      <w:r w:rsidR="00A941A7">
        <w:rPr>
          <w:rFonts w:ascii="Arial" w:hAnsi="Arial" w:cs="Arial"/>
          <w:b/>
          <w:sz w:val="24"/>
          <w:lang w:val="en-US"/>
        </w:rPr>
        <w:t>.</w:t>
      </w:r>
      <w:r w:rsidR="00A65744">
        <w:rPr>
          <w:rFonts w:ascii="Arial" w:hAnsi="Arial" w:cs="Arial"/>
          <w:b/>
          <w:sz w:val="24"/>
          <w:lang w:val="en-US"/>
        </w:rPr>
        <w:t>4</w:t>
      </w:r>
    </w:p>
    <w:p w14:paraId="3DFA8DEC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A9BDBA6" w14:textId="1E7A5711" w:rsidR="009A0886" w:rsidRDefault="001A6756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1D32E8">
        <w:rPr>
          <w:sz w:val="22"/>
          <w:szCs w:val="22"/>
          <w:lang w:eastAsia="zh-CN"/>
        </w:rPr>
        <w:t xml:space="preserve">RAN #80 meeting, a new </w:t>
      </w:r>
      <w:r w:rsidR="00CC60AA">
        <w:rPr>
          <w:sz w:val="22"/>
          <w:szCs w:val="22"/>
          <w:lang w:eastAsia="zh-CN"/>
        </w:rPr>
        <w:t>WI on MIMO</w:t>
      </w:r>
      <w:r w:rsidR="001D32E8">
        <w:rPr>
          <w:sz w:val="22"/>
          <w:szCs w:val="22"/>
          <w:lang w:eastAsia="zh-CN"/>
        </w:rPr>
        <w:t xml:space="preserve"> has been approv</w:t>
      </w:r>
      <w:r w:rsidR="00CC60AA">
        <w:rPr>
          <w:sz w:val="22"/>
          <w:szCs w:val="22"/>
          <w:lang w:eastAsia="zh-CN"/>
        </w:rPr>
        <w:t>ed. [1] The objective for this W</w:t>
      </w:r>
      <w:r w:rsidR="001D32E8">
        <w:rPr>
          <w:sz w:val="22"/>
          <w:szCs w:val="22"/>
          <w:lang w:eastAsia="zh-CN"/>
        </w:rPr>
        <w:t>I is as follows.</w:t>
      </w:r>
    </w:p>
    <w:p w14:paraId="53EFC1D8" w14:textId="742D14B4" w:rsidR="001D32E8" w:rsidRDefault="001D32E8" w:rsidP="00026770">
      <w:pPr>
        <w:ind w:firstLine="284"/>
        <w:jc w:val="both"/>
        <w:rPr>
          <w:sz w:val="22"/>
          <w:szCs w:val="22"/>
          <w:lang w:eastAsia="zh-CN"/>
        </w:rPr>
      </w:pPr>
      <w:r w:rsidRPr="001D32E8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6E7505BF" wp14:editId="50139D6B">
                <wp:extent cx="6225540" cy="1404620"/>
                <wp:effectExtent l="0" t="0" r="2286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5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ADB70" w14:textId="77777777" w:rsidR="009B316A" w:rsidRPr="00401C76" w:rsidRDefault="009B316A" w:rsidP="00CC60AA">
                            <w:pPr>
                              <w:spacing w:after="0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 xml:space="preserve">The work item aims to specify the enhancements identified for NR MIMO. The detailed objectives are as follows. </w:t>
                            </w:r>
                          </w:p>
                          <w:p w14:paraId="2CB155F1" w14:textId="77777777" w:rsidR="009B316A" w:rsidRPr="00401C76" w:rsidRDefault="009B316A" w:rsidP="00CC60AA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14:paraId="2A3ADADD" w14:textId="77777777" w:rsidR="009B316A" w:rsidRPr="00401C76" w:rsidRDefault="009B316A" w:rsidP="00CC60AA">
                            <w:pPr>
                              <w:numPr>
                                <w:ilvl w:val="0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color w:val="000000"/>
                                <w:lang w:eastAsia="ko-KR"/>
                              </w:rPr>
                            </w:pPr>
                            <w:r w:rsidRPr="00401C76">
                              <w:rPr>
                                <w:color w:val="000000"/>
                                <w:lang w:eastAsia="ko-KR"/>
                              </w:rPr>
                              <w:t>Extend specification support in the following areas [RAN1]</w:t>
                            </w:r>
                          </w:p>
                          <w:p w14:paraId="2EEB21BC" w14:textId="77777777" w:rsidR="009B316A" w:rsidRPr="00401C76" w:rsidRDefault="009B316A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color w:val="000000"/>
                                <w:lang w:eastAsia="ko-KR"/>
                              </w:rPr>
                              <w:t>Enhancements on MU-MIMO support:</w:t>
                            </w:r>
                          </w:p>
                          <w:p w14:paraId="0D79EDC9" w14:textId="77777777" w:rsidR="009B316A" w:rsidRPr="00401C76" w:rsidRDefault="009B316A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>Specify overhead reduction, based on Type II CSI feedback</w:t>
                            </w:r>
                            <w:r w:rsidRPr="0054092F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, taking into account the </w:t>
                            </w:r>
                            <w:proofErr w:type="spellStart"/>
                            <w:r w:rsidRPr="0054092F">
                              <w:rPr>
                                <w:rFonts w:eastAsia="Malgun Gothic" w:hint="eastAsia"/>
                                <w:lang w:eastAsia="ko-KR"/>
                              </w:rPr>
                              <w:t>tradeoff</w:t>
                            </w:r>
                            <w:proofErr w:type="spellEnd"/>
                            <w:r w:rsidRPr="0054092F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between performance and overhead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</w:p>
                          <w:p w14:paraId="19A3EC3F" w14:textId="77777777" w:rsidR="009B316A" w:rsidRPr="00401C76" w:rsidRDefault="009B316A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P</w:t>
                            </w:r>
                            <w:r w:rsidRPr="00401C76">
                              <w:rPr>
                                <w:rFonts w:hint="eastAsia"/>
                              </w:rPr>
                              <w:t xml:space="preserve">erform study </w:t>
                            </w:r>
                            <w:r w:rsidRPr="00401C76">
                              <w:t xml:space="preserve">and, if needed, specify 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extension of Type II CSI feedback to rank &gt;2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</w:p>
                          <w:p w14:paraId="40AAF784" w14:textId="77777777" w:rsidR="009B316A" w:rsidRPr="00401C76" w:rsidRDefault="009B316A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>Enhancements on multi-TRP/panel transmission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 xml:space="preserve">including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improved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 xml:space="preserve">reliability and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robustness </w:t>
                            </w:r>
                            <w:r w:rsidRPr="00401C76">
                              <w:rPr>
                                <w:lang w:eastAsia="ko-KR"/>
                              </w:rPr>
                              <w:t>with both ideal and non-ideal backhaul:</w:t>
                            </w:r>
                          </w:p>
                          <w:p w14:paraId="79E6597E" w14:textId="77777777" w:rsidR="009B316A" w:rsidRPr="00401C76" w:rsidRDefault="009B316A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>Specify downlink control signalling enhancement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(s)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 for efficient support of non-coherent joint transmission</w:t>
                            </w:r>
                          </w:p>
                          <w:p w14:paraId="15042F1C" w14:textId="77777777" w:rsidR="009B316A" w:rsidRPr="00401C76" w:rsidRDefault="009B316A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P</w:t>
                            </w:r>
                            <w:r w:rsidRPr="00401C76">
                              <w:rPr>
                                <w:rFonts w:hint="eastAsia"/>
                              </w:rPr>
                              <w:t xml:space="preserve">erform study </w:t>
                            </w:r>
                            <w:r w:rsidRPr="00401C76">
                              <w:t xml:space="preserve">and, if needed, 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specify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enhancements on uplink control signalling </w:t>
                            </w:r>
                            <w:r w:rsidRPr="00401C76">
                              <w:rPr>
                                <w:lang w:eastAsia="ko-KR"/>
                              </w:rPr>
                              <w:t>and/or reference signal(s)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 w:rsidRPr="00401C76">
                              <w:rPr>
                                <w:lang w:eastAsia="ko-KR"/>
                              </w:rPr>
                              <w:t>for non-coherent joint transmission</w:t>
                            </w:r>
                          </w:p>
                          <w:p w14:paraId="5C901438" w14:textId="77777777" w:rsidR="009B316A" w:rsidRPr="00401C76" w:rsidRDefault="009B316A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lang w:eastAsia="ko-KR"/>
                              </w:rPr>
                              <w:t xml:space="preserve">Enhancements on multi-beam operation, primarily targeting </w:t>
                            </w:r>
                            <w:r w:rsidRPr="007729DC">
                              <w:rPr>
                                <w:rFonts w:eastAsia="Malgun Gothic" w:hint="eastAsia"/>
                                <w:lang w:eastAsia="ko-KR"/>
                              </w:rPr>
                              <w:t>FR2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 operation:</w:t>
                            </w:r>
                          </w:p>
                          <w:p w14:paraId="1E649A63" w14:textId="77777777" w:rsidR="009B316A" w:rsidRPr="00401C76" w:rsidRDefault="009B316A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P</w:t>
                            </w:r>
                            <w:r w:rsidRPr="00401C76">
                              <w:rPr>
                                <w:rFonts w:hint="eastAsia"/>
                              </w:rPr>
                              <w:t xml:space="preserve">erform study </w:t>
                            </w:r>
                            <w:r w:rsidRPr="00401C76">
                              <w:t xml:space="preserve">and, if needed, </w:t>
                            </w:r>
                            <w:r w:rsidRPr="00401C76">
                              <w:rPr>
                                <w:lang w:eastAsia="ko-KR"/>
                              </w:rPr>
                              <w:t>specify enhance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ment(s)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on UL and/or DL transmit 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beam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selection specified in Rel-15 to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>reduce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latency and overhead </w:t>
                            </w:r>
                          </w:p>
                          <w:p w14:paraId="14838CFA" w14:textId="77777777" w:rsidR="009B316A" w:rsidRPr="00401C76" w:rsidRDefault="009B316A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S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pecify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UL transmit </w:t>
                            </w:r>
                            <w:r w:rsidRPr="00401C76">
                              <w:rPr>
                                <w:lang w:eastAsia="ko-KR"/>
                              </w:rPr>
                              <w:t xml:space="preserve">beam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selection for multi-panel operation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>that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facilitates panel-specific beam selection</w:t>
                            </w:r>
                          </w:p>
                          <w:p w14:paraId="15C41177" w14:textId="77777777" w:rsidR="009B316A" w:rsidRPr="001B2960" w:rsidRDefault="009B316A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hint="eastAsia"/>
                                <w:lang w:eastAsia="ko-KR"/>
                              </w:rPr>
                              <w:t>Specify a beam failure recovery for SCell based on the beam failure recovery specified in Rel-15</w:t>
                            </w:r>
                          </w:p>
                          <w:p w14:paraId="1DDEB004" w14:textId="77777777" w:rsidR="009B316A" w:rsidRPr="00401C76" w:rsidRDefault="009B316A" w:rsidP="00CC60AA">
                            <w:pPr>
                              <w:numPr>
                                <w:ilvl w:val="2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FF6E4F">
                              <w:rPr>
                                <w:rFonts w:eastAsia="Malgun Gothic" w:hint="eastAsia"/>
                                <w:lang w:eastAsia="ko-KR"/>
                              </w:rPr>
                              <w:t>Specify measurement and reporting of either L1-RSRQ or L1-SINR</w:t>
                            </w:r>
                          </w:p>
                          <w:p w14:paraId="03133C42" w14:textId="77777777" w:rsidR="009B316A" w:rsidRPr="00401C76" w:rsidRDefault="009B316A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Perform study and make conclusion in the first RAN1 meeting after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start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of the WI, and if needed, specify </w:t>
                            </w:r>
                            <w:r w:rsidRPr="00401C76">
                              <w:t>CSI-RS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and </w:t>
                            </w:r>
                            <w:r w:rsidRPr="00401C76">
                              <w:t>DMRS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(both downlink and uplink) </w:t>
                            </w:r>
                            <w:r w:rsidRPr="008E2A04">
                              <w:rPr>
                                <w:rFonts w:eastAsia="Malgun Gothic" w:hint="eastAsia"/>
                                <w:lang w:eastAsia="ko-KR"/>
                              </w:rPr>
                              <w:t>enhancement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for PAPR reduction for one or multiple layers (no </w:t>
                            </w:r>
                            <w:r w:rsidRPr="00401C76">
                              <w:rPr>
                                <w:rFonts w:eastAsia="Malgun Gothic"/>
                                <w:lang w:eastAsia="ko-KR"/>
                              </w:rPr>
                              <w:t>change</w:t>
                            </w: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on RE mapping specified in Rel-15)</w:t>
                            </w:r>
                          </w:p>
                          <w:p w14:paraId="13FB694D" w14:textId="77777777" w:rsidR="009B316A" w:rsidRPr="00401C76" w:rsidRDefault="009B316A" w:rsidP="00CC60AA">
                            <w:pPr>
                              <w:numPr>
                                <w:ilvl w:val="1"/>
                                <w:numId w:val="61"/>
                              </w:numPr>
                              <w:snapToGrid w:val="0"/>
                              <w:spacing w:after="120"/>
                              <w:ind w:right="-99"/>
                              <w:textAlignment w:val="auto"/>
                              <w:rPr>
                                <w:lang w:eastAsia="ko-KR"/>
                              </w:rPr>
                            </w:pPr>
                            <w:r w:rsidRPr="00401C76">
                              <w:rPr>
                                <w:rFonts w:eastAsia="Malgun Gothic" w:hint="eastAsia"/>
                                <w:lang w:eastAsia="ko-KR"/>
                              </w:rPr>
                              <w:t>Specify enhancement to allow full power transmission in case of uplink transmission with multiple power amplifiers (assume no change on UE power class)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7505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0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">
                <v:textbox style="mso-fit-shape-to-text:t">
                  <w:txbxContent>
                    <w:p w14:paraId="63AADB70" w14:textId="77777777" w:rsidR="009B316A" w:rsidRPr="00401C76" w:rsidRDefault="009B316A" w:rsidP="00CC60AA">
                      <w:pPr>
                        <w:spacing w:after="0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 xml:space="preserve">The work item aims to specify the enhancements identified for NR MIMO. The detailed objectives are as follows. </w:t>
                      </w:r>
                    </w:p>
                    <w:p w14:paraId="2CB155F1" w14:textId="77777777" w:rsidR="009B316A" w:rsidRPr="00401C76" w:rsidRDefault="009B316A" w:rsidP="00CC60AA">
                      <w:pPr>
                        <w:spacing w:after="0"/>
                        <w:rPr>
                          <w:bCs/>
                        </w:rPr>
                      </w:pPr>
                    </w:p>
                    <w:p w14:paraId="2A3ADADD" w14:textId="77777777" w:rsidR="009B316A" w:rsidRPr="00401C76" w:rsidRDefault="009B316A" w:rsidP="00CC60AA">
                      <w:pPr>
                        <w:numPr>
                          <w:ilvl w:val="0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color w:val="000000"/>
                          <w:lang w:eastAsia="ko-KR"/>
                        </w:rPr>
                      </w:pPr>
                      <w:r w:rsidRPr="00401C76">
                        <w:rPr>
                          <w:color w:val="000000"/>
                          <w:lang w:eastAsia="ko-KR"/>
                        </w:rPr>
                        <w:t>Extend specification support in the following areas [RAN1]</w:t>
                      </w:r>
                    </w:p>
                    <w:p w14:paraId="2EEB21BC" w14:textId="77777777" w:rsidR="009B316A" w:rsidRPr="00401C76" w:rsidRDefault="009B316A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color w:val="000000"/>
                          <w:lang w:eastAsia="ko-KR"/>
                        </w:rPr>
                        <w:t>Enhancements on MU-MIMO support:</w:t>
                      </w:r>
                    </w:p>
                    <w:p w14:paraId="0D79EDC9" w14:textId="77777777" w:rsidR="009B316A" w:rsidRPr="00401C76" w:rsidRDefault="009B316A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>Specify overhead reduction, based on Type II CSI feedback</w:t>
                      </w:r>
                      <w:r w:rsidRPr="0054092F">
                        <w:rPr>
                          <w:rFonts w:eastAsia="Malgun Gothic" w:hint="eastAsia"/>
                          <w:lang w:eastAsia="ko-KR"/>
                        </w:rPr>
                        <w:t>, taking into account the tradeoff between performance and overhead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</w:p>
                    <w:p w14:paraId="19A3EC3F" w14:textId="77777777" w:rsidR="009B316A" w:rsidRPr="00401C76" w:rsidRDefault="009B316A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P</w:t>
                      </w:r>
                      <w:r w:rsidRPr="00401C76">
                        <w:rPr>
                          <w:rFonts w:hint="eastAsia"/>
                        </w:rPr>
                        <w:t xml:space="preserve">erform study </w:t>
                      </w:r>
                      <w:r w:rsidRPr="00401C76">
                        <w:t xml:space="preserve">and, if needed, specify </w:t>
                      </w:r>
                      <w:r w:rsidRPr="00401C76">
                        <w:rPr>
                          <w:lang w:eastAsia="ko-KR"/>
                        </w:rPr>
                        <w:t xml:space="preserve">extension of Type II CSI feedback to rank &gt;2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</w:p>
                    <w:p w14:paraId="40AAF784" w14:textId="77777777" w:rsidR="009B316A" w:rsidRPr="00401C76" w:rsidRDefault="009B316A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>Enhancements on multi-TRP/panel transmission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 xml:space="preserve">including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improved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 xml:space="preserve">reliability and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robustness </w:t>
                      </w:r>
                      <w:r w:rsidRPr="00401C76">
                        <w:rPr>
                          <w:lang w:eastAsia="ko-KR"/>
                        </w:rPr>
                        <w:t>with both ideal and non-ideal backhaul:</w:t>
                      </w:r>
                    </w:p>
                    <w:p w14:paraId="79E6597E" w14:textId="77777777" w:rsidR="009B316A" w:rsidRPr="00401C76" w:rsidRDefault="009B316A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>Specify downlink control signalling enhancement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(s)</w:t>
                      </w:r>
                      <w:r w:rsidRPr="00401C76">
                        <w:rPr>
                          <w:lang w:eastAsia="ko-KR"/>
                        </w:rPr>
                        <w:t xml:space="preserve"> for efficient support of non-coherent joint transmission</w:t>
                      </w:r>
                    </w:p>
                    <w:p w14:paraId="15042F1C" w14:textId="77777777" w:rsidR="009B316A" w:rsidRPr="00401C76" w:rsidRDefault="009B316A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P</w:t>
                      </w:r>
                      <w:r w:rsidRPr="00401C76">
                        <w:rPr>
                          <w:rFonts w:hint="eastAsia"/>
                        </w:rPr>
                        <w:t xml:space="preserve">erform study </w:t>
                      </w:r>
                      <w:r w:rsidRPr="00401C76">
                        <w:t xml:space="preserve">and, if needed, </w:t>
                      </w:r>
                      <w:r w:rsidRPr="00401C76">
                        <w:rPr>
                          <w:lang w:eastAsia="ko-KR"/>
                        </w:rPr>
                        <w:t xml:space="preserve">specify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enhancements on uplink control signalling </w:t>
                      </w:r>
                      <w:r w:rsidRPr="00401C76">
                        <w:rPr>
                          <w:lang w:eastAsia="ko-KR"/>
                        </w:rPr>
                        <w:t>and/or reference signal(s)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 w:rsidRPr="00401C76">
                        <w:rPr>
                          <w:lang w:eastAsia="ko-KR"/>
                        </w:rPr>
                        <w:t>for non-coherent joint transmission</w:t>
                      </w:r>
                    </w:p>
                    <w:p w14:paraId="5C901438" w14:textId="77777777" w:rsidR="009B316A" w:rsidRPr="00401C76" w:rsidRDefault="009B316A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lang w:eastAsia="ko-KR"/>
                        </w:rPr>
                        <w:t xml:space="preserve">Enhancements on multi-beam operation, primarily targeting </w:t>
                      </w:r>
                      <w:r w:rsidRPr="007729DC">
                        <w:rPr>
                          <w:rFonts w:eastAsia="Malgun Gothic" w:hint="eastAsia"/>
                          <w:lang w:eastAsia="ko-KR"/>
                        </w:rPr>
                        <w:t>FR2</w:t>
                      </w:r>
                      <w:r w:rsidRPr="00401C76">
                        <w:rPr>
                          <w:lang w:eastAsia="ko-KR"/>
                        </w:rPr>
                        <w:t xml:space="preserve"> operation:</w:t>
                      </w:r>
                    </w:p>
                    <w:p w14:paraId="1E649A63" w14:textId="77777777" w:rsidR="009B316A" w:rsidRPr="00401C76" w:rsidRDefault="009B316A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P</w:t>
                      </w:r>
                      <w:r w:rsidRPr="00401C76">
                        <w:rPr>
                          <w:rFonts w:hint="eastAsia"/>
                        </w:rPr>
                        <w:t xml:space="preserve">erform study </w:t>
                      </w:r>
                      <w:r w:rsidRPr="00401C76">
                        <w:t xml:space="preserve">and, if needed, </w:t>
                      </w:r>
                      <w:r w:rsidRPr="00401C76">
                        <w:rPr>
                          <w:lang w:eastAsia="ko-KR"/>
                        </w:rPr>
                        <w:t>specify enhance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ment(s)</w:t>
                      </w:r>
                      <w:r w:rsidRPr="00401C76">
                        <w:rPr>
                          <w:lang w:eastAsia="ko-KR"/>
                        </w:rPr>
                        <w:t xml:space="preserve">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on UL and/or DL transmit </w:t>
                      </w:r>
                      <w:r w:rsidRPr="00401C76">
                        <w:rPr>
                          <w:lang w:eastAsia="ko-KR"/>
                        </w:rPr>
                        <w:t xml:space="preserve">beam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selection specified in Rel-15 to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>reduce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latency and overhead </w:t>
                      </w:r>
                    </w:p>
                    <w:p w14:paraId="14838CFA" w14:textId="77777777" w:rsidR="009B316A" w:rsidRPr="00401C76" w:rsidRDefault="009B316A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S</w:t>
                      </w:r>
                      <w:r w:rsidRPr="00401C76">
                        <w:rPr>
                          <w:lang w:eastAsia="ko-KR"/>
                        </w:rPr>
                        <w:t xml:space="preserve">pecify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UL transmit </w:t>
                      </w:r>
                      <w:r w:rsidRPr="00401C76">
                        <w:rPr>
                          <w:lang w:eastAsia="ko-KR"/>
                        </w:rPr>
                        <w:t xml:space="preserve">beam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selection for multi-panel operation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>that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facilitates panel-specific beam selection</w:t>
                      </w:r>
                    </w:p>
                    <w:p w14:paraId="15C41177" w14:textId="77777777" w:rsidR="009B316A" w:rsidRPr="001B2960" w:rsidRDefault="009B316A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hint="eastAsia"/>
                          <w:lang w:eastAsia="ko-KR"/>
                        </w:rPr>
                        <w:t>Specify a beam failure recovery for SCell based on the beam failure recovery specified in Rel-15</w:t>
                      </w:r>
                    </w:p>
                    <w:p w14:paraId="1DDEB004" w14:textId="77777777" w:rsidR="009B316A" w:rsidRPr="00401C76" w:rsidRDefault="009B316A" w:rsidP="00CC60AA">
                      <w:pPr>
                        <w:numPr>
                          <w:ilvl w:val="2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FF6E4F">
                        <w:rPr>
                          <w:rFonts w:eastAsia="Malgun Gothic" w:hint="eastAsia"/>
                          <w:lang w:eastAsia="ko-KR"/>
                        </w:rPr>
                        <w:t>Specify measurement and reporting of either L1-RSRQ or L1-SINR</w:t>
                      </w:r>
                    </w:p>
                    <w:p w14:paraId="03133C42" w14:textId="77777777" w:rsidR="009B316A" w:rsidRPr="00401C76" w:rsidRDefault="009B316A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Perform study and make conclusion in the first RAN1 meeting after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start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of the WI, and if needed, specify </w:t>
                      </w:r>
                      <w:r w:rsidRPr="00401C76">
                        <w:t>CSI-RS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and </w:t>
                      </w:r>
                      <w:r w:rsidRPr="00401C76">
                        <w:t>DMRS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(both downlink and uplink) </w:t>
                      </w:r>
                      <w:r w:rsidRPr="008E2A04">
                        <w:rPr>
                          <w:rFonts w:eastAsia="Malgun Gothic" w:hint="eastAsia"/>
                          <w:lang w:eastAsia="ko-KR"/>
                        </w:rPr>
                        <w:t>enhancement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for PAPR reduction for one or multiple layers (no </w:t>
                      </w:r>
                      <w:r w:rsidRPr="00401C76">
                        <w:rPr>
                          <w:rFonts w:eastAsia="Malgun Gothic"/>
                          <w:lang w:eastAsia="ko-KR"/>
                        </w:rPr>
                        <w:t>change</w:t>
                      </w: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 xml:space="preserve"> on RE mapping specified in Rel-15)</w:t>
                      </w:r>
                    </w:p>
                    <w:p w14:paraId="13FB694D" w14:textId="77777777" w:rsidR="009B316A" w:rsidRPr="00401C76" w:rsidRDefault="009B316A" w:rsidP="00CC60AA">
                      <w:pPr>
                        <w:numPr>
                          <w:ilvl w:val="1"/>
                          <w:numId w:val="61"/>
                        </w:numPr>
                        <w:snapToGrid w:val="0"/>
                        <w:spacing w:after="120"/>
                        <w:ind w:right="-99"/>
                        <w:textAlignment w:val="auto"/>
                        <w:rPr>
                          <w:lang w:eastAsia="ko-KR"/>
                        </w:rPr>
                      </w:pPr>
                      <w:r w:rsidRPr="00401C76">
                        <w:rPr>
                          <w:rFonts w:eastAsia="Malgun Gothic" w:hint="eastAsia"/>
                          <w:lang w:eastAsia="ko-KR"/>
                        </w:rPr>
                        <w:t>Specify enhancement to allow full power transmission in case of uplink transmission with multiple power amplifiers (assume no change on UE power class)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D0451C" w14:textId="1699A191" w:rsidR="00A0767A" w:rsidRDefault="008A7CE5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 some discussions on </w:t>
      </w:r>
      <w:r w:rsidR="00A65744">
        <w:rPr>
          <w:sz w:val="22"/>
          <w:szCs w:val="22"/>
          <w:lang w:eastAsia="zh-CN"/>
        </w:rPr>
        <w:t>enhancements on uplink full power transmission</w:t>
      </w:r>
      <w:r w:rsidR="00015B2E">
        <w:rPr>
          <w:sz w:val="22"/>
          <w:szCs w:val="22"/>
          <w:lang w:eastAsia="zh-CN"/>
        </w:rPr>
        <w:t>.</w:t>
      </w:r>
    </w:p>
    <w:p w14:paraId="58F80269" w14:textId="191FC8EA" w:rsidR="00332158" w:rsidRPr="00332158" w:rsidRDefault="00A65744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2F56AD9" w14:textId="6CFBDB8E" w:rsidR="00A65744" w:rsidRDefault="00886FC5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Rel-15, </w:t>
      </w:r>
      <w:r w:rsidR="00A65744">
        <w:rPr>
          <w:sz w:val="22"/>
          <w:szCs w:val="22"/>
        </w:rPr>
        <w:t>for uplink codebook based transmission, the precoders for full-coherent, partial-coherent and non-coherent transmission have been defined. For partial-coherent and non-coherent transmission</w:t>
      </w:r>
      <w:r w:rsidR="009B316A">
        <w:rPr>
          <w:sz w:val="22"/>
          <w:szCs w:val="22"/>
        </w:rPr>
        <w:t xml:space="preserve"> precoders</w:t>
      </w:r>
      <w:r w:rsidR="00A65744">
        <w:rPr>
          <w:sz w:val="22"/>
          <w:szCs w:val="22"/>
        </w:rPr>
        <w:t xml:space="preserve">, a scaling factor has been defined to avoid power borrowing between </w:t>
      </w:r>
      <w:r w:rsidR="00DA23BC">
        <w:rPr>
          <w:sz w:val="22"/>
          <w:szCs w:val="22"/>
        </w:rPr>
        <w:t xml:space="preserve">UE </w:t>
      </w:r>
      <w:r w:rsidR="00A65744">
        <w:rPr>
          <w:sz w:val="22"/>
          <w:szCs w:val="22"/>
        </w:rPr>
        <w:t xml:space="preserve">antenna ports. Then the UE may not be able to reach </w:t>
      </w:r>
      <w:r w:rsidR="00A65744">
        <w:rPr>
          <w:sz w:val="22"/>
          <w:szCs w:val="22"/>
        </w:rPr>
        <w:lastRenderedPageBreak/>
        <w:t>the maximum transmission power</w:t>
      </w:r>
      <w:r w:rsidR="00DA23BC">
        <w:rPr>
          <w:sz w:val="22"/>
          <w:szCs w:val="22"/>
        </w:rPr>
        <w:t xml:space="preserve"> when </w:t>
      </w:r>
      <w:r w:rsidR="009B316A">
        <w:rPr>
          <w:sz w:val="22"/>
          <w:szCs w:val="22"/>
        </w:rPr>
        <w:t xml:space="preserve">the corresponding </w:t>
      </w:r>
      <w:r w:rsidR="00DA23BC">
        <w:rPr>
          <w:sz w:val="22"/>
          <w:szCs w:val="22"/>
        </w:rPr>
        <w:t>partial-coherent and non-coherent precoders are selected for the UL transmission</w:t>
      </w:r>
      <w:r w:rsidR="00A65744">
        <w:rPr>
          <w:sz w:val="22"/>
          <w:szCs w:val="22"/>
        </w:rPr>
        <w:t>.</w:t>
      </w:r>
    </w:p>
    <w:p w14:paraId="6E0FDFDD" w14:textId="68391D0F" w:rsidR="00A65744" w:rsidRDefault="00A65744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shown in </w:t>
      </w:r>
      <w:r w:rsidR="00DA23BC">
        <w:rPr>
          <w:sz w:val="22"/>
          <w:szCs w:val="22"/>
        </w:rPr>
        <w:t xml:space="preserve">Table 1, for </w:t>
      </w:r>
      <w:r>
        <w:rPr>
          <w:sz w:val="22"/>
          <w:szCs w:val="22"/>
        </w:rPr>
        <w:t>2</w:t>
      </w:r>
      <w:r w:rsidR="00DA23BC">
        <w:rPr>
          <w:sz w:val="22"/>
          <w:szCs w:val="22"/>
        </w:rPr>
        <w:t>-</w:t>
      </w:r>
      <w:r>
        <w:rPr>
          <w:sz w:val="22"/>
          <w:szCs w:val="22"/>
        </w:rPr>
        <w:t xml:space="preserve">port codebook, when TPMI </w:t>
      </w:r>
      <w:r w:rsidR="009B316A">
        <w:rPr>
          <w:sz w:val="22"/>
          <w:szCs w:val="22"/>
        </w:rPr>
        <w:t xml:space="preserve">index </w:t>
      </w:r>
      <w:r>
        <w:rPr>
          <w:sz w:val="22"/>
          <w:szCs w:val="22"/>
        </w:rPr>
        <w:t>equals to 0 or 1, there could be 3dB power degradation compared to other precoders</w:t>
      </w:r>
      <w:r w:rsidR="009B316A">
        <w:rPr>
          <w:sz w:val="22"/>
          <w:szCs w:val="22"/>
        </w:rPr>
        <w:t xml:space="preserve"> in the codebook</w:t>
      </w:r>
      <w:r>
        <w:rPr>
          <w:sz w:val="22"/>
          <w:szCs w:val="22"/>
        </w:rPr>
        <w:t>. Then</w:t>
      </w:r>
      <w:r w:rsidR="00DA23BC">
        <w:rPr>
          <w:sz w:val="22"/>
          <w:szCs w:val="22"/>
        </w:rPr>
        <w:t>, in order</w:t>
      </w:r>
      <w:r>
        <w:rPr>
          <w:sz w:val="22"/>
          <w:szCs w:val="22"/>
        </w:rPr>
        <w:t xml:space="preserve"> to support full power transmission, one </w:t>
      </w:r>
      <w:proofErr w:type="gramStart"/>
      <w:r>
        <w:rPr>
          <w:sz w:val="22"/>
          <w:szCs w:val="22"/>
        </w:rPr>
        <w:t>possible</w:t>
      </w:r>
      <w:proofErr w:type="gramEnd"/>
      <w:r>
        <w:rPr>
          <w:sz w:val="22"/>
          <w:szCs w:val="22"/>
        </w:rPr>
        <w:t xml:space="preserve"> way is to change the scaling factor</w:t>
      </w:r>
      <w:r w:rsidR="00DA23BC">
        <w:rPr>
          <w:sz w:val="22"/>
          <w:szCs w:val="22"/>
        </w:rPr>
        <w:t xml:space="preserve"> for the corresponding </w:t>
      </w:r>
      <w:r w:rsidR="009B316A">
        <w:rPr>
          <w:sz w:val="22"/>
          <w:szCs w:val="22"/>
        </w:rPr>
        <w:t>precoders</w:t>
      </w:r>
      <w:r>
        <w:rPr>
          <w:sz w:val="22"/>
          <w:szCs w:val="22"/>
        </w:rPr>
        <w:t>.</w:t>
      </w:r>
    </w:p>
    <w:p w14:paraId="31020247" w14:textId="1DCA6606" w:rsidR="00B80D06" w:rsidRPr="00B80D06" w:rsidRDefault="00B80D06" w:rsidP="002116F5">
      <w:pPr>
        <w:spacing w:after="0"/>
        <w:ind w:firstLine="288"/>
        <w:jc w:val="center"/>
        <w:rPr>
          <w:b/>
          <w:sz w:val="22"/>
          <w:szCs w:val="22"/>
        </w:rPr>
      </w:pPr>
      <w:r w:rsidRPr="00B80D06">
        <w:rPr>
          <w:b/>
          <w:sz w:val="22"/>
          <w:szCs w:val="22"/>
        </w:rPr>
        <w:t>Table 1: 2-port codebook for single-layer transmission in Rel-15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65"/>
        <w:gridCol w:w="999"/>
        <w:gridCol w:w="906"/>
        <w:gridCol w:w="1039"/>
        <w:gridCol w:w="906"/>
        <w:gridCol w:w="1041"/>
        <w:gridCol w:w="851"/>
        <w:gridCol w:w="1140"/>
      </w:tblGrid>
      <w:tr w:rsidR="00A65744" w14:paraId="33969086" w14:textId="77777777" w:rsidTr="009B316A">
        <w:trPr>
          <w:jc w:val="center"/>
        </w:trPr>
        <w:tc>
          <w:tcPr>
            <w:tcW w:w="1229" w:type="dxa"/>
            <w:shd w:val="clear" w:color="auto" w:fill="auto"/>
          </w:tcPr>
          <w:p w14:paraId="7317A61E" w14:textId="77777777" w:rsidR="00A65744" w:rsidRPr="005B61B2" w:rsidRDefault="00A65744" w:rsidP="009B316A">
            <w:pPr>
              <w:pStyle w:val="TAH"/>
              <w:rPr>
                <w:rFonts w:eastAsia="Batang"/>
              </w:rPr>
            </w:pPr>
            <w:r w:rsidRPr="005B61B2">
              <w:rPr>
                <w:rFonts w:eastAsia="Batang"/>
              </w:rPr>
              <w:t>TPMI index</w:t>
            </w:r>
          </w:p>
        </w:tc>
        <w:tc>
          <w:tcPr>
            <w:tcW w:w="7741" w:type="dxa"/>
            <w:gridSpan w:val="8"/>
            <w:shd w:val="clear" w:color="auto" w:fill="auto"/>
            <w:vAlign w:val="center"/>
          </w:tcPr>
          <w:p w14:paraId="6D4CBA5E" w14:textId="77777777" w:rsidR="00A65744" w:rsidRPr="005B61B2" w:rsidRDefault="00A65744" w:rsidP="009B316A">
            <w:pPr>
              <w:pStyle w:val="TAH"/>
              <w:rPr>
                <w:rFonts w:eastAsia="Batang"/>
              </w:rPr>
            </w:pPr>
            <w:r w:rsidRPr="005B61B2">
              <w:rPr>
                <w:rFonts w:eastAsia="Batang"/>
              </w:rPr>
              <w:object w:dxaOrig="260" w:dyaOrig="240" w14:anchorId="381E61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45pt;height:11.85pt" o:ole="">
                  <v:imagedata r:id="rId11" o:title=""/>
                </v:shape>
                <o:OLEObject Type="Embed" ProgID="Equation.3" ShapeID="_x0000_i1025" DrawAspect="Content" ObjectID="_1599670014" r:id="rId12"/>
              </w:object>
            </w:r>
            <w:r w:rsidRPr="005B61B2"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A65744" w14:paraId="3FD6A260" w14:textId="77777777" w:rsidTr="009B316A">
        <w:trPr>
          <w:jc w:val="center"/>
        </w:trPr>
        <w:tc>
          <w:tcPr>
            <w:tcW w:w="1229" w:type="dxa"/>
            <w:shd w:val="clear" w:color="auto" w:fill="auto"/>
          </w:tcPr>
          <w:p w14:paraId="32333F92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</w:rPr>
              <w:t>0 – 5</w:t>
            </w:r>
          </w:p>
        </w:tc>
        <w:tc>
          <w:tcPr>
            <w:tcW w:w="861" w:type="dxa"/>
            <w:shd w:val="clear" w:color="auto" w:fill="auto"/>
          </w:tcPr>
          <w:p w14:paraId="731A842D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  <w:position w:val="-26"/>
              </w:rPr>
              <w:object w:dxaOrig="660" w:dyaOrig="620" w14:anchorId="008E6AC7">
                <v:shape id="_x0000_i1026" type="#_x0000_t75" style="width:32.45pt;height:30.85pt" o:ole="">
                  <v:imagedata r:id="rId13" o:title=""/>
                </v:shape>
                <o:OLEObject Type="Embed" ProgID="Equation.3" ShapeID="_x0000_i1026" DrawAspect="Content" ObjectID="_1599670015" r:id="rId14"/>
              </w:object>
            </w:r>
          </w:p>
        </w:tc>
        <w:tc>
          <w:tcPr>
            <w:tcW w:w="999" w:type="dxa"/>
            <w:shd w:val="clear" w:color="auto" w:fill="auto"/>
          </w:tcPr>
          <w:p w14:paraId="5B4D9EC4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  <w:position w:val="-26"/>
              </w:rPr>
              <w:object w:dxaOrig="660" w:dyaOrig="620" w14:anchorId="72A30585">
                <v:shape id="_x0000_i1027" type="#_x0000_t75" style="width:32.45pt;height:30.85pt" o:ole="">
                  <v:imagedata r:id="rId15" o:title=""/>
                </v:shape>
                <o:OLEObject Type="Embed" ProgID="Equation.3" ShapeID="_x0000_i1027" DrawAspect="Content" ObjectID="_1599670016" r:id="rId16"/>
              </w:object>
            </w:r>
          </w:p>
        </w:tc>
        <w:tc>
          <w:tcPr>
            <w:tcW w:w="906" w:type="dxa"/>
            <w:shd w:val="clear" w:color="auto" w:fill="auto"/>
          </w:tcPr>
          <w:p w14:paraId="4BD0BF1C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CN"/>
              </w:rPr>
              <w:drawing>
                <wp:inline distT="0" distB="0" distL="0" distR="0" wp14:anchorId="28200329" wp14:editId="6F25FDE7">
                  <wp:extent cx="409575" cy="390525"/>
                  <wp:effectExtent l="0" t="0" r="0" b="0"/>
                  <wp:docPr id="36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shd w:val="clear" w:color="auto" w:fill="auto"/>
          </w:tcPr>
          <w:p w14:paraId="22408352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CN"/>
              </w:rPr>
              <w:drawing>
                <wp:inline distT="0" distB="0" distL="0" distR="0" wp14:anchorId="1F8A8819" wp14:editId="2093E041">
                  <wp:extent cx="495300" cy="390525"/>
                  <wp:effectExtent l="0" t="0" r="0" b="0"/>
                  <wp:docPr id="36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" w:type="dxa"/>
            <w:shd w:val="clear" w:color="auto" w:fill="auto"/>
          </w:tcPr>
          <w:p w14:paraId="1FFA94B7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CN"/>
              </w:rPr>
              <w:drawing>
                <wp:inline distT="0" distB="0" distL="0" distR="0" wp14:anchorId="640EE7CA" wp14:editId="2ADF29D8">
                  <wp:extent cx="428625" cy="390525"/>
                  <wp:effectExtent l="0" t="0" r="0" b="0"/>
                  <wp:docPr id="36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shd w:val="clear" w:color="auto" w:fill="auto"/>
          </w:tcPr>
          <w:p w14:paraId="6B280599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CN"/>
              </w:rPr>
              <w:drawing>
                <wp:inline distT="0" distB="0" distL="0" distR="0" wp14:anchorId="4E5507CE" wp14:editId="2F19367D">
                  <wp:extent cx="523875" cy="390525"/>
                  <wp:effectExtent l="0" t="0" r="0" b="0"/>
                  <wp:docPr id="36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6BA59B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1BD2239" w14:textId="77777777" w:rsidR="00A65744" w:rsidRPr="005B61B2" w:rsidRDefault="00A65744" w:rsidP="009B316A">
            <w:pPr>
              <w:pStyle w:val="TAC"/>
              <w:rPr>
                <w:rFonts w:eastAsia="Batang"/>
              </w:rPr>
            </w:pPr>
            <w:r>
              <w:t>-</w:t>
            </w:r>
          </w:p>
        </w:tc>
      </w:tr>
    </w:tbl>
    <w:p w14:paraId="6DAE2E81" w14:textId="7F7BEE67" w:rsidR="00A65744" w:rsidRDefault="00DA23BC" w:rsidP="002116F5">
      <w:pPr>
        <w:spacing w:before="24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should be noted that </w:t>
      </w:r>
      <w:r w:rsidR="00A65744">
        <w:rPr>
          <w:sz w:val="22"/>
          <w:szCs w:val="22"/>
        </w:rPr>
        <w:t xml:space="preserve">it is not necessary </w:t>
      </w:r>
      <w:r>
        <w:rPr>
          <w:sz w:val="22"/>
          <w:szCs w:val="22"/>
        </w:rPr>
        <w:t>that</w:t>
      </w:r>
      <w:r w:rsidR="00A65744">
        <w:rPr>
          <w:sz w:val="22"/>
          <w:szCs w:val="22"/>
        </w:rPr>
        <w:t xml:space="preserve"> all UE antenna ports </w:t>
      </w:r>
      <w:r>
        <w:rPr>
          <w:sz w:val="22"/>
          <w:szCs w:val="22"/>
        </w:rPr>
        <w:t xml:space="preserve">are </w:t>
      </w:r>
      <w:r w:rsidR="00A65744">
        <w:rPr>
          <w:sz w:val="22"/>
          <w:szCs w:val="22"/>
        </w:rPr>
        <w:t>support</w:t>
      </w:r>
      <w:r>
        <w:rPr>
          <w:sz w:val="22"/>
          <w:szCs w:val="22"/>
        </w:rPr>
        <w:t>ing</w:t>
      </w:r>
      <w:r w:rsidR="00A65744">
        <w:rPr>
          <w:sz w:val="22"/>
          <w:szCs w:val="22"/>
        </w:rPr>
        <w:t xml:space="preserve"> full power transmission. </w:t>
      </w:r>
      <w:r w:rsidR="009B316A">
        <w:rPr>
          <w:sz w:val="22"/>
          <w:szCs w:val="22"/>
        </w:rPr>
        <w:t xml:space="preserve">For a practical </w:t>
      </w:r>
      <w:r w:rsidR="00A65744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only </w:t>
      </w:r>
      <w:r w:rsidR="00A65744">
        <w:rPr>
          <w:sz w:val="22"/>
          <w:szCs w:val="22"/>
        </w:rPr>
        <w:t xml:space="preserve">some </w:t>
      </w:r>
      <w:r>
        <w:rPr>
          <w:sz w:val="22"/>
          <w:szCs w:val="22"/>
        </w:rPr>
        <w:t xml:space="preserve">of the </w:t>
      </w:r>
      <w:r w:rsidR="00A65744">
        <w:rPr>
          <w:sz w:val="22"/>
          <w:szCs w:val="22"/>
        </w:rPr>
        <w:t>antenna port</w:t>
      </w:r>
      <w:r w:rsidR="002116F5">
        <w:rPr>
          <w:sz w:val="22"/>
          <w:szCs w:val="22"/>
        </w:rPr>
        <w:t>s</w:t>
      </w:r>
      <w:r w:rsidR="00A65744">
        <w:rPr>
          <w:sz w:val="22"/>
          <w:szCs w:val="22"/>
        </w:rPr>
        <w:t xml:space="preserve"> can support full power transmission, while the others cannot. For example, for 2</w:t>
      </w:r>
      <w:r w:rsidR="009B316A">
        <w:rPr>
          <w:sz w:val="22"/>
          <w:szCs w:val="22"/>
        </w:rPr>
        <w:t xml:space="preserve"> antenna </w:t>
      </w:r>
      <w:r w:rsidR="00A65744">
        <w:rPr>
          <w:sz w:val="22"/>
          <w:szCs w:val="22"/>
        </w:rPr>
        <w:t xml:space="preserve">port UE, 1 </w:t>
      </w:r>
      <w:r w:rsidR="009B316A">
        <w:rPr>
          <w:sz w:val="22"/>
          <w:szCs w:val="22"/>
        </w:rPr>
        <w:t xml:space="preserve">antenna </w:t>
      </w:r>
      <w:r w:rsidR="00A65744">
        <w:rPr>
          <w:sz w:val="22"/>
          <w:szCs w:val="22"/>
        </w:rPr>
        <w:t>port may be able to support 23dBm transmission, but the other can only support 20dBm. Therefore</w:t>
      </w:r>
      <w:r w:rsidR="009B316A">
        <w:rPr>
          <w:sz w:val="22"/>
          <w:szCs w:val="22"/>
        </w:rPr>
        <w:t>,</w:t>
      </w:r>
      <w:r w:rsidR="00A65744">
        <w:rPr>
          <w:sz w:val="22"/>
          <w:szCs w:val="22"/>
        </w:rPr>
        <w:t xml:space="preserve"> </w:t>
      </w:r>
      <w:r w:rsidR="009B316A">
        <w:rPr>
          <w:sz w:val="22"/>
          <w:szCs w:val="22"/>
        </w:rPr>
        <w:t xml:space="preserve">a </w:t>
      </w:r>
      <w:r w:rsidR="00A65744">
        <w:rPr>
          <w:sz w:val="22"/>
          <w:szCs w:val="22"/>
        </w:rPr>
        <w:t xml:space="preserve">new codebook structure should take </w:t>
      </w:r>
      <w:r>
        <w:rPr>
          <w:sz w:val="22"/>
          <w:szCs w:val="22"/>
        </w:rPr>
        <w:t xml:space="preserve">such </w:t>
      </w:r>
      <w:r w:rsidR="00A65744">
        <w:rPr>
          <w:sz w:val="22"/>
          <w:szCs w:val="22"/>
        </w:rPr>
        <w:t>UE antenna structure into account.</w:t>
      </w:r>
      <w:r w:rsidR="00B80D0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example, the power scaling can be removed </w:t>
      </w:r>
      <w:r w:rsidR="009B316A">
        <w:rPr>
          <w:sz w:val="22"/>
          <w:szCs w:val="22"/>
        </w:rPr>
        <w:t>for the precoder indicating transmission only from the first antenna, while for all other precoders</w:t>
      </w:r>
      <w:r w:rsidR="009B316A" w:rsidRPr="009B316A">
        <w:rPr>
          <w:sz w:val="22"/>
          <w:szCs w:val="22"/>
        </w:rPr>
        <w:t xml:space="preserve"> </w:t>
      </w:r>
      <w:r w:rsidR="009B316A">
        <w:rPr>
          <w:sz w:val="22"/>
          <w:szCs w:val="22"/>
        </w:rPr>
        <w:t>the scaling factor can be retained.</w:t>
      </w:r>
      <w:r>
        <w:rPr>
          <w:sz w:val="22"/>
          <w:szCs w:val="22"/>
        </w:rPr>
        <w:t xml:space="preserve"> </w:t>
      </w:r>
      <w:r w:rsidR="00B80D06">
        <w:rPr>
          <w:sz w:val="22"/>
          <w:szCs w:val="22"/>
        </w:rPr>
        <w:t xml:space="preserve">Table 2, Table 3 and Table 4 illustrates possible </w:t>
      </w:r>
      <w:r w:rsidR="009B316A">
        <w:rPr>
          <w:sz w:val="22"/>
          <w:szCs w:val="22"/>
        </w:rPr>
        <w:t xml:space="preserve">examples of the proposed </w:t>
      </w:r>
      <w:r w:rsidR="00B80D06">
        <w:rPr>
          <w:sz w:val="22"/>
          <w:szCs w:val="22"/>
        </w:rPr>
        <w:t>codebook structure</w:t>
      </w:r>
      <w:r w:rsidR="009B316A">
        <w:rPr>
          <w:sz w:val="22"/>
          <w:szCs w:val="22"/>
        </w:rPr>
        <w:t xml:space="preserve"> following this design principle</w:t>
      </w:r>
      <w:r w:rsidR="00B80D06">
        <w:rPr>
          <w:sz w:val="22"/>
          <w:szCs w:val="22"/>
        </w:rPr>
        <w:t>.</w:t>
      </w:r>
    </w:p>
    <w:p w14:paraId="03998484" w14:textId="7BCA4672" w:rsidR="00B80D06" w:rsidRPr="00B80D06" w:rsidRDefault="00B80D06" w:rsidP="002116F5">
      <w:pPr>
        <w:spacing w:after="0"/>
        <w:ind w:firstLine="288"/>
        <w:jc w:val="center"/>
        <w:rPr>
          <w:b/>
          <w:sz w:val="22"/>
          <w:szCs w:val="22"/>
        </w:rPr>
      </w:pPr>
      <w:r w:rsidRPr="00B80D06">
        <w:rPr>
          <w:b/>
          <w:sz w:val="22"/>
          <w:szCs w:val="22"/>
        </w:rPr>
        <w:t>Ta</w:t>
      </w:r>
      <w:r>
        <w:rPr>
          <w:b/>
          <w:sz w:val="22"/>
          <w:szCs w:val="22"/>
        </w:rPr>
        <w:t>ble 2</w:t>
      </w:r>
      <w:r w:rsidRPr="00B80D06">
        <w:rPr>
          <w:b/>
          <w:sz w:val="22"/>
          <w:szCs w:val="22"/>
        </w:rPr>
        <w:t xml:space="preserve">: </w:t>
      </w:r>
      <w:r w:rsidR="00DA23BC">
        <w:rPr>
          <w:b/>
          <w:sz w:val="22"/>
          <w:szCs w:val="22"/>
        </w:rPr>
        <w:t xml:space="preserve">Proposed </w:t>
      </w:r>
      <w:r w:rsidRPr="00B80D06">
        <w:rPr>
          <w:b/>
          <w:sz w:val="22"/>
          <w:szCs w:val="22"/>
        </w:rPr>
        <w:t xml:space="preserve">2-port codebook for single-layer transmission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61"/>
        <w:gridCol w:w="999"/>
        <w:gridCol w:w="906"/>
        <w:gridCol w:w="1039"/>
        <w:gridCol w:w="906"/>
        <w:gridCol w:w="1041"/>
        <w:gridCol w:w="851"/>
        <w:gridCol w:w="1140"/>
      </w:tblGrid>
      <w:tr w:rsidR="00B80D06" w14:paraId="371D6680" w14:textId="77777777" w:rsidTr="009B316A">
        <w:trPr>
          <w:jc w:val="center"/>
        </w:trPr>
        <w:tc>
          <w:tcPr>
            <w:tcW w:w="1229" w:type="dxa"/>
            <w:shd w:val="clear" w:color="auto" w:fill="auto"/>
          </w:tcPr>
          <w:p w14:paraId="3E6A31C5" w14:textId="77777777" w:rsidR="00B80D06" w:rsidRPr="005B61B2" w:rsidRDefault="00B80D06" w:rsidP="009B316A">
            <w:pPr>
              <w:pStyle w:val="TAH"/>
              <w:rPr>
                <w:rFonts w:eastAsia="Batang"/>
              </w:rPr>
            </w:pPr>
            <w:r w:rsidRPr="005B61B2">
              <w:rPr>
                <w:rFonts w:eastAsia="Batang"/>
              </w:rPr>
              <w:t>TPMI index</w:t>
            </w:r>
          </w:p>
        </w:tc>
        <w:tc>
          <w:tcPr>
            <w:tcW w:w="7741" w:type="dxa"/>
            <w:gridSpan w:val="8"/>
            <w:shd w:val="clear" w:color="auto" w:fill="auto"/>
            <w:vAlign w:val="center"/>
          </w:tcPr>
          <w:p w14:paraId="0B04181A" w14:textId="77777777" w:rsidR="00B80D06" w:rsidRPr="005B61B2" w:rsidRDefault="00B80D06" w:rsidP="009B316A">
            <w:pPr>
              <w:pStyle w:val="TAH"/>
              <w:rPr>
                <w:rFonts w:eastAsia="Batang"/>
              </w:rPr>
            </w:pPr>
            <w:r w:rsidRPr="005B61B2">
              <w:rPr>
                <w:rFonts w:eastAsia="Batang"/>
              </w:rPr>
              <w:object w:dxaOrig="260" w:dyaOrig="240" w14:anchorId="46006308">
                <v:shape id="_x0000_i1028" type="#_x0000_t75" style="width:13.45pt;height:11.85pt" o:ole="">
                  <v:imagedata r:id="rId11" o:title=""/>
                </v:shape>
                <o:OLEObject Type="Embed" ProgID="Equation.3" ShapeID="_x0000_i1028" DrawAspect="Content" ObjectID="_1599670017" r:id="rId21"/>
              </w:object>
            </w:r>
            <w:r w:rsidRPr="005B61B2"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B80D06" w14:paraId="5EB3B837" w14:textId="77777777" w:rsidTr="009B316A">
        <w:trPr>
          <w:jc w:val="center"/>
        </w:trPr>
        <w:tc>
          <w:tcPr>
            <w:tcW w:w="1229" w:type="dxa"/>
            <w:shd w:val="clear" w:color="auto" w:fill="auto"/>
          </w:tcPr>
          <w:p w14:paraId="7DF21A28" w14:textId="77777777" w:rsidR="00B80D06" w:rsidRPr="005B61B2" w:rsidRDefault="00B80D06" w:rsidP="009B316A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</w:rPr>
              <w:t>0 – 5</w:t>
            </w:r>
          </w:p>
        </w:tc>
        <w:tc>
          <w:tcPr>
            <w:tcW w:w="861" w:type="dxa"/>
            <w:shd w:val="clear" w:color="auto" w:fill="auto"/>
          </w:tcPr>
          <w:p w14:paraId="4BE272AE" w14:textId="7E3A5F10" w:rsidR="00B80D06" w:rsidRPr="005B61B2" w:rsidRDefault="00032B1F" w:rsidP="00B80D06">
            <w:pPr>
              <w:pStyle w:val="TAC"/>
              <w:rPr>
                <w:rFonts w:eastAsia="Batang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Batang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Batang" w:hAnsi="Cambria Math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Batang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Batang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9" w:type="dxa"/>
            <w:shd w:val="clear" w:color="auto" w:fill="auto"/>
          </w:tcPr>
          <w:p w14:paraId="49566AAE" w14:textId="77777777" w:rsidR="00B80D06" w:rsidRPr="005B61B2" w:rsidRDefault="00B80D06" w:rsidP="009B316A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  <w:position w:val="-26"/>
              </w:rPr>
              <w:object w:dxaOrig="660" w:dyaOrig="620" w14:anchorId="1EE1258C">
                <v:shape id="_x0000_i1029" type="#_x0000_t75" style="width:32.45pt;height:30.85pt" o:ole="">
                  <v:imagedata r:id="rId15" o:title=""/>
                </v:shape>
                <o:OLEObject Type="Embed" ProgID="Equation.3" ShapeID="_x0000_i1029" DrawAspect="Content" ObjectID="_1599670018" r:id="rId22"/>
              </w:object>
            </w:r>
          </w:p>
        </w:tc>
        <w:tc>
          <w:tcPr>
            <w:tcW w:w="906" w:type="dxa"/>
            <w:shd w:val="clear" w:color="auto" w:fill="auto"/>
          </w:tcPr>
          <w:p w14:paraId="13477D84" w14:textId="77777777" w:rsidR="00B80D06" w:rsidRPr="005B61B2" w:rsidRDefault="00B80D06" w:rsidP="009B316A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CN"/>
              </w:rPr>
              <w:drawing>
                <wp:inline distT="0" distB="0" distL="0" distR="0" wp14:anchorId="2FAEFAD6" wp14:editId="66D9A9F3">
                  <wp:extent cx="409575" cy="390525"/>
                  <wp:effectExtent l="0" t="0" r="0" b="0"/>
                  <wp:docPr id="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shd w:val="clear" w:color="auto" w:fill="auto"/>
          </w:tcPr>
          <w:p w14:paraId="38A6DE6F" w14:textId="77777777" w:rsidR="00B80D06" w:rsidRPr="005B61B2" w:rsidRDefault="00B80D06" w:rsidP="009B316A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CN"/>
              </w:rPr>
              <w:drawing>
                <wp:inline distT="0" distB="0" distL="0" distR="0" wp14:anchorId="4759B0AF" wp14:editId="56DC0882">
                  <wp:extent cx="495300" cy="390525"/>
                  <wp:effectExtent l="0" t="0" r="0" b="0"/>
                  <wp:docPr id="1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" w:type="dxa"/>
            <w:shd w:val="clear" w:color="auto" w:fill="auto"/>
          </w:tcPr>
          <w:p w14:paraId="74B02BFA" w14:textId="77777777" w:rsidR="00B80D06" w:rsidRPr="005B61B2" w:rsidRDefault="00B80D06" w:rsidP="009B316A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CN"/>
              </w:rPr>
              <w:drawing>
                <wp:inline distT="0" distB="0" distL="0" distR="0" wp14:anchorId="523F4262" wp14:editId="5FE29DAA">
                  <wp:extent cx="428625" cy="390525"/>
                  <wp:effectExtent l="0" t="0" r="0" b="0"/>
                  <wp:docPr id="1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shd w:val="clear" w:color="auto" w:fill="auto"/>
          </w:tcPr>
          <w:p w14:paraId="259405FD" w14:textId="77777777" w:rsidR="00B80D06" w:rsidRPr="005B61B2" w:rsidRDefault="00B80D06" w:rsidP="009B316A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CN"/>
              </w:rPr>
              <w:drawing>
                <wp:inline distT="0" distB="0" distL="0" distR="0" wp14:anchorId="13C76A76" wp14:editId="644BF354">
                  <wp:extent cx="523875" cy="390525"/>
                  <wp:effectExtent l="0" t="0" r="0" b="0"/>
                  <wp:docPr id="1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B6919A" w14:textId="77777777" w:rsidR="00B80D06" w:rsidRPr="005B61B2" w:rsidRDefault="00B80D06" w:rsidP="009B316A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8FCA0DB" w14:textId="77777777" w:rsidR="00B80D06" w:rsidRPr="005B61B2" w:rsidRDefault="00B80D06" w:rsidP="009B316A">
            <w:pPr>
              <w:pStyle w:val="TAC"/>
              <w:rPr>
                <w:rFonts w:eastAsia="Batang"/>
              </w:rPr>
            </w:pPr>
            <w:r>
              <w:t>-</w:t>
            </w:r>
          </w:p>
        </w:tc>
      </w:tr>
    </w:tbl>
    <w:p w14:paraId="771399CE" w14:textId="77777777" w:rsidR="00B80D06" w:rsidRDefault="00B80D06" w:rsidP="00A65744">
      <w:pPr>
        <w:ind w:firstLine="284"/>
        <w:jc w:val="both"/>
        <w:rPr>
          <w:sz w:val="22"/>
          <w:szCs w:val="22"/>
        </w:rPr>
      </w:pPr>
    </w:p>
    <w:p w14:paraId="3D28A395" w14:textId="19FD9035" w:rsidR="00B80D06" w:rsidRPr="00B80D06" w:rsidRDefault="00B80D06" w:rsidP="002116F5">
      <w:pPr>
        <w:spacing w:after="0"/>
        <w:ind w:firstLine="288"/>
        <w:jc w:val="center"/>
        <w:rPr>
          <w:b/>
          <w:sz w:val="22"/>
          <w:szCs w:val="22"/>
        </w:rPr>
      </w:pPr>
      <w:r w:rsidRPr="00B80D06">
        <w:rPr>
          <w:b/>
          <w:sz w:val="22"/>
          <w:szCs w:val="22"/>
        </w:rPr>
        <w:t xml:space="preserve">Table 3: </w:t>
      </w:r>
      <w:r w:rsidR="00DA23BC">
        <w:rPr>
          <w:b/>
          <w:sz w:val="22"/>
          <w:szCs w:val="22"/>
        </w:rPr>
        <w:t>Proposed</w:t>
      </w:r>
      <w:r w:rsidR="00DA23BC" w:rsidRPr="00B80D06">
        <w:rPr>
          <w:b/>
          <w:sz w:val="22"/>
          <w:szCs w:val="22"/>
        </w:rPr>
        <w:t xml:space="preserve"> </w:t>
      </w:r>
      <w:r w:rsidRPr="00B80D06">
        <w:rPr>
          <w:b/>
          <w:sz w:val="22"/>
          <w:szCs w:val="22"/>
        </w:rPr>
        <w:t>4-port codebook for single-layer transmission for DFT-s-OFDM waveform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7"/>
        <w:gridCol w:w="865"/>
        <w:gridCol w:w="865"/>
        <w:gridCol w:w="865"/>
        <w:gridCol w:w="865"/>
        <w:gridCol w:w="833"/>
        <w:gridCol w:w="865"/>
        <w:gridCol w:w="833"/>
        <w:gridCol w:w="865"/>
      </w:tblGrid>
      <w:tr w:rsidR="00B80D06" w:rsidRPr="005B11E1" w14:paraId="6BB17082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6390" w14:textId="77777777" w:rsidR="00B80D06" w:rsidRPr="00302E6E" w:rsidRDefault="00B80D06" w:rsidP="009B316A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t>TPMI index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460F" w14:textId="77777777" w:rsidR="00B80D06" w:rsidRDefault="00B80D06" w:rsidP="009B316A">
            <w:pPr>
              <w:pStyle w:val="TAH"/>
            </w:pPr>
            <w:r w:rsidRPr="00302E6E">
              <w:rPr>
                <w:rFonts w:eastAsia="Batang"/>
              </w:rPr>
              <w:object w:dxaOrig="260" w:dyaOrig="240" w14:anchorId="4D3025E0">
                <v:shape id="_x0000_i1030" type="#_x0000_t75" style="width:13.45pt;height:11.85pt" o:ole="">
                  <v:imagedata r:id="rId11" o:title=""/>
                </v:shape>
                <o:OLEObject Type="Embed" ProgID="Equation.3" ShapeID="_x0000_i1030" DrawAspect="Content" ObjectID="_1599670019" r:id="rId23"/>
              </w:object>
            </w:r>
            <w:r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B80D06" w:rsidRPr="005B11E1" w14:paraId="76E19C4A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2660" w14:textId="77777777" w:rsidR="00B80D06" w:rsidRDefault="00B80D06" w:rsidP="009B316A">
            <w:pPr>
              <w:pStyle w:val="TAC"/>
            </w:pPr>
            <w:r>
              <w:t>0 –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E566" w14:textId="0C1D0050" w:rsidR="00B80D06" w:rsidRDefault="00032B1F" w:rsidP="00B80D06">
            <w:pPr>
              <w:pStyle w:val="TAC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608E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21A9C7DE">
                <v:shape id="_x0000_i1031" type="#_x0000_t75" style="width:25.3pt;height:60.9pt" o:ole="">
                  <v:imagedata r:id="rId24" o:title=""/>
                </v:shape>
                <o:OLEObject Type="Embed" ProgID="Equation.3" ShapeID="_x0000_i1031" DrawAspect="Content" ObjectID="_1599670020" r:id="rId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1403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09655855">
                <v:shape id="_x0000_i1032" type="#_x0000_t75" style="width:25.3pt;height:60.9pt" o:ole="">
                  <v:imagedata r:id="rId26" o:title=""/>
                </v:shape>
                <o:OLEObject Type="Embed" ProgID="Equation.3" ShapeID="_x0000_i1032" DrawAspect="Content" ObjectID="_1599670021" r:id="rId2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6432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0FFA6FB3">
                <v:shape id="_x0000_i1033" type="#_x0000_t75" style="width:25.3pt;height:60.9pt" o:ole="">
                  <v:imagedata r:id="rId28" o:title=""/>
                </v:shape>
                <o:OLEObject Type="Embed" ProgID="Equation.3" ShapeID="_x0000_i1033" DrawAspect="Content" ObjectID="_1599670022" r:id="rId2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B956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159BF00F">
                <v:shape id="_x0000_i1034" type="#_x0000_t75" style="width:25.3pt;height:60.9pt" o:ole="">
                  <v:imagedata r:id="rId30" o:title=""/>
                </v:shape>
                <o:OLEObject Type="Embed" ProgID="Equation.3" ShapeID="_x0000_i1034" DrawAspect="Content" ObjectID="_1599670023" r:id="rId3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1D17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20" w:dyaOrig="1219" w14:anchorId="1A55349C">
                <v:shape id="_x0000_i1035" type="#_x0000_t75" style="width:30.85pt;height:60.9pt" o:ole="">
                  <v:imagedata r:id="rId32" o:title=""/>
                </v:shape>
                <o:OLEObject Type="Embed" ProgID="Equation.3" ShapeID="_x0000_i1035" DrawAspect="Content" ObjectID="_1599670024" r:id="rId3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D726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51D0113F">
                <v:shape id="_x0000_i1036" type="#_x0000_t75" style="width:25.3pt;height:60.9pt" o:ole="">
                  <v:imagedata r:id="rId34" o:title=""/>
                </v:shape>
                <o:OLEObject Type="Embed" ProgID="Equation.3" ShapeID="_x0000_i1036" DrawAspect="Content" ObjectID="_1599670025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6D79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36329027">
                <v:shape id="_x0000_i1037" type="#_x0000_t75" style="width:32.45pt;height:60.9pt" o:ole="">
                  <v:imagedata r:id="rId36" o:title=""/>
                </v:shape>
                <o:OLEObject Type="Embed" ProgID="Equation.3" ShapeID="_x0000_i1037" DrawAspect="Content" ObjectID="_1599670026" r:id="rId37"/>
              </w:object>
            </w:r>
          </w:p>
        </w:tc>
      </w:tr>
      <w:tr w:rsidR="00B80D06" w:rsidRPr="005B11E1" w14:paraId="558BB6D1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B1DA" w14:textId="77777777" w:rsidR="00B80D06" w:rsidRDefault="00B80D06" w:rsidP="009B316A">
            <w:pPr>
              <w:pStyle w:val="TAC"/>
            </w:pPr>
            <w:r>
              <w:t>8 –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D27C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4CD10215">
                <v:shape id="_x0000_i1038" type="#_x0000_t75" style="width:25.3pt;height:60.9pt" o:ole="">
                  <v:imagedata r:id="rId38" o:title=""/>
                </v:shape>
                <o:OLEObject Type="Embed" ProgID="Equation.3" ShapeID="_x0000_i1038" DrawAspect="Content" ObjectID="_1599670027" r:id="rId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B42B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20" w:dyaOrig="1219" w14:anchorId="0949B846">
                <v:shape id="_x0000_i1039" type="#_x0000_t75" style="width:30.85pt;height:60.9pt" o:ole="">
                  <v:imagedata r:id="rId40" o:title=""/>
                </v:shape>
                <o:OLEObject Type="Embed" ProgID="Equation.3" ShapeID="_x0000_i1039" DrawAspect="Content" ObjectID="_1599670028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964A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6C2F0455">
                <v:shape id="_x0000_i1040" type="#_x0000_t75" style="width:25.3pt;height:60.9pt" o:ole="">
                  <v:imagedata r:id="rId42" o:title=""/>
                </v:shape>
                <o:OLEObject Type="Embed" ProgID="Equation.3" ShapeID="_x0000_i1040" DrawAspect="Content" ObjectID="_1599670029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3EFE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62C625D7">
                <v:shape id="_x0000_i1041" type="#_x0000_t75" style="width:32.45pt;height:60.9pt" o:ole="">
                  <v:imagedata r:id="rId44" o:title=""/>
                </v:shape>
                <o:OLEObject Type="Embed" ProgID="Equation.3" ShapeID="_x0000_i1041" DrawAspect="Content" ObjectID="_1599670030" r:id="rId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7342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20" w:dyaOrig="1219" w14:anchorId="66A697C6">
                <v:shape id="_x0000_i1042" type="#_x0000_t75" style="width:30.85pt;height:60.9pt" o:ole="">
                  <v:imagedata r:id="rId46" o:title=""/>
                </v:shape>
                <o:OLEObject Type="Embed" ProgID="Equation.3" ShapeID="_x0000_i1042" DrawAspect="Content" ObjectID="_1599670031" r:id="rId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94C6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20196BA3">
                <v:shape id="_x0000_i1043" type="#_x0000_t75" style="width:26.1pt;height:60.9pt" o:ole="">
                  <v:imagedata r:id="rId48" o:title=""/>
                </v:shape>
                <o:OLEObject Type="Embed" ProgID="Equation.3" ShapeID="_x0000_i1043" DrawAspect="Content" ObjectID="_1599670032" r:id="rId4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5C0C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20" w:dyaOrig="1219" w14:anchorId="0A43047D">
                <v:shape id="_x0000_i1044" type="#_x0000_t75" style="width:30.85pt;height:60.9pt" o:ole="">
                  <v:imagedata r:id="rId50" o:title=""/>
                </v:shape>
                <o:OLEObject Type="Embed" ProgID="Equation.3" ShapeID="_x0000_i1044" DrawAspect="Content" ObjectID="_1599670033" r:id="rId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3CC3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480FF2B2">
                <v:shape id="_x0000_i1045" type="#_x0000_t75" style="width:32.45pt;height:60.9pt" o:ole="">
                  <v:imagedata r:id="rId52" o:title=""/>
                </v:shape>
                <o:OLEObject Type="Embed" ProgID="Equation.3" ShapeID="_x0000_i1045" DrawAspect="Content" ObjectID="_1599670034" r:id="rId53"/>
              </w:object>
            </w:r>
          </w:p>
        </w:tc>
      </w:tr>
      <w:tr w:rsidR="00B80D06" w:rsidRPr="005B11E1" w14:paraId="2BAC573B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4FAF" w14:textId="77777777" w:rsidR="00B80D06" w:rsidRDefault="00B80D06" w:rsidP="009B316A">
            <w:pPr>
              <w:pStyle w:val="TAC"/>
            </w:pPr>
            <w:r>
              <w:t>16 –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CBA9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26DE74DA">
                <v:shape id="_x0000_i1046" type="#_x0000_t75" style="width:26.1pt;height:60.9pt" o:ole="">
                  <v:imagedata r:id="rId54" o:title=""/>
                </v:shape>
                <o:OLEObject Type="Embed" ProgID="Equation.3" ShapeID="_x0000_i1046" DrawAspect="Content" ObjectID="_1599670035" r:id="rId5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D934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520" w:dyaOrig="1219" w14:anchorId="3F358F09">
                <v:shape id="_x0000_i1047" type="#_x0000_t75" style="width:26.1pt;height:60.9pt" o:ole="">
                  <v:imagedata r:id="rId56" o:title=""/>
                </v:shape>
                <o:OLEObject Type="Embed" ProgID="Equation.3" ShapeID="_x0000_i1047" DrawAspect="Content" ObjectID="_1599670036" r:id="rId5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6C51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04BD1CD2">
                <v:shape id="_x0000_i1048" type="#_x0000_t75" style="width:32.45pt;height:60.9pt" o:ole="">
                  <v:imagedata r:id="rId58" o:title=""/>
                </v:shape>
                <o:OLEObject Type="Embed" ProgID="Equation.3" ShapeID="_x0000_i1048" DrawAspect="Content" ObjectID="_1599670037" r:id="rId5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43C1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660761E1">
                <v:shape id="_x0000_i1049" type="#_x0000_t75" style="width:32.45pt;height:60.9pt" o:ole="">
                  <v:imagedata r:id="rId60" o:title=""/>
                </v:shape>
                <o:OLEObject Type="Embed" ProgID="Equation.3" ShapeID="_x0000_i1049" DrawAspect="Content" ObjectID="_1599670038" r:id="rId6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2558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20" w:dyaOrig="1219" w14:anchorId="4442DA6B">
                <v:shape id="_x0000_i1050" type="#_x0000_t75" style="width:30.85pt;height:60.9pt" o:ole="">
                  <v:imagedata r:id="rId62" o:title=""/>
                </v:shape>
                <o:OLEObject Type="Embed" ProgID="Equation.3" ShapeID="_x0000_i1050" DrawAspect="Content" ObjectID="_1599670039" r:id="rId6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7FD4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53C20101">
                <v:shape id="_x0000_i1051" type="#_x0000_t75" style="width:32.45pt;height:60.9pt" o:ole="">
                  <v:imagedata r:id="rId64" o:title=""/>
                </v:shape>
                <o:OLEObject Type="Embed" ProgID="Equation.3" ShapeID="_x0000_i1051" DrawAspect="Content" ObjectID="_1599670040" r:id="rId6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C035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20" w:dyaOrig="1219" w14:anchorId="54AD5DCD">
                <v:shape id="_x0000_i1052" type="#_x0000_t75" style="width:30.85pt;height:60.9pt" o:ole="">
                  <v:imagedata r:id="rId66" o:title=""/>
                </v:shape>
                <o:OLEObject Type="Embed" ProgID="Equation.3" ShapeID="_x0000_i1052" DrawAspect="Content" ObjectID="_1599670041" r:id="rId6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8313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19F46488">
                <v:shape id="_x0000_i1053" type="#_x0000_t75" style="width:32.45pt;height:60.9pt" o:ole="">
                  <v:imagedata r:id="rId68" o:title=""/>
                </v:shape>
                <o:OLEObject Type="Embed" ProgID="Equation.3" ShapeID="_x0000_i1053" DrawAspect="Content" ObjectID="_1599670042" r:id="rId69"/>
              </w:object>
            </w:r>
          </w:p>
        </w:tc>
      </w:tr>
      <w:tr w:rsidR="00B80D06" w:rsidRPr="005B11E1" w14:paraId="7B3778DE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86C" w14:textId="77777777" w:rsidR="00B80D06" w:rsidRDefault="00B80D06" w:rsidP="009B316A">
            <w:pPr>
              <w:pStyle w:val="TAC"/>
            </w:pPr>
            <w:r>
              <w:t>24 –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2D60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4FC16DD4">
                <v:shape id="_x0000_i1054" type="#_x0000_t75" style="width:32.45pt;height:60.9pt" o:ole="">
                  <v:imagedata r:id="rId70" o:title=""/>
                </v:shape>
                <o:OLEObject Type="Embed" ProgID="Equation.3" ShapeID="_x0000_i1054" DrawAspect="Content" ObjectID="_1599670043" r:id="rId7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80CF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4A9F2F3D">
                <v:shape id="_x0000_i1055" type="#_x0000_t75" style="width:32.45pt;height:60.9pt" o:ole="">
                  <v:imagedata r:id="rId72" o:title=""/>
                </v:shape>
                <o:OLEObject Type="Embed" ProgID="Equation.3" ShapeID="_x0000_i1055" DrawAspect="Content" ObjectID="_1599670044" r:id="rId7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633C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57E40D1A">
                <v:shape id="_x0000_i1056" type="#_x0000_t75" style="width:32.45pt;height:60.9pt" o:ole="">
                  <v:imagedata r:id="rId74" o:title=""/>
                </v:shape>
                <o:OLEObject Type="Embed" ProgID="Equation.3" ShapeID="_x0000_i1056" DrawAspect="Content" ObjectID="_1599670045" r:id="rId7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CD11" w14:textId="77777777" w:rsidR="00B80D06" w:rsidRDefault="00B80D06" w:rsidP="009B316A">
            <w:pPr>
              <w:pStyle w:val="TAC"/>
            </w:pPr>
            <w:r w:rsidRPr="005B11E1">
              <w:rPr>
                <w:position w:val="-56"/>
              </w:rPr>
              <w:object w:dxaOrig="660" w:dyaOrig="1219" w14:anchorId="62D78565">
                <v:shape id="_x0000_i1057" type="#_x0000_t75" style="width:32.45pt;height:60.9pt" o:ole="">
                  <v:imagedata r:id="rId76" o:title=""/>
                </v:shape>
                <o:OLEObject Type="Embed" ProgID="Equation.3" ShapeID="_x0000_i1057" DrawAspect="Content" ObjectID="_1599670046" r:id="rId7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B79B" w14:textId="77777777" w:rsidR="00B80D06" w:rsidRDefault="00B80D06" w:rsidP="009B316A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7227" w14:textId="77777777" w:rsidR="00B80D06" w:rsidRDefault="00B80D06" w:rsidP="009B316A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0887" w14:textId="77777777" w:rsidR="00B80D06" w:rsidRDefault="00B80D06" w:rsidP="009B316A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EC06" w14:textId="77777777" w:rsidR="00B80D06" w:rsidRDefault="00B80D06" w:rsidP="009B316A">
            <w:pPr>
              <w:pStyle w:val="TAC"/>
            </w:pPr>
            <w:r>
              <w:t>-</w:t>
            </w:r>
          </w:p>
        </w:tc>
      </w:tr>
    </w:tbl>
    <w:p w14:paraId="3D1D8341" w14:textId="77777777" w:rsidR="00B80D06" w:rsidRDefault="00B80D06" w:rsidP="00A65744">
      <w:pPr>
        <w:ind w:firstLine="284"/>
        <w:jc w:val="both"/>
        <w:rPr>
          <w:sz w:val="22"/>
          <w:szCs w:val="22"/>
        </w:rPr>
      </w:pPr>
    </w:p>
    <w:p w14:paraId="5B78691E" w14:textId="2F92006B" w:rsidR="00B80D06" w:rsidRPr="00B80D06" w:rsidRDefault="00B80D06" w:rsidP="002116F5">
      <w:pPr>
        <w:spacing w:after="0"/>
        <w:ind w:firstLine="288"/>
        <w:jc w:val="center"/>
        <w:rPr>
          <w:b/>
          <w:sz w:val="22"/>
          <w:szCs w:val="22"/>
        </w:rPr>
      </w:pPr>
      <w:r w:rsidRPr="00B80D06">
        <w:rPr>
          <w:b/>
          <w:sz w:val="22"/>
          <w:szCs w:val="22"/>
        </w:rPr>
        <w:t xml:space="preserve">Table </w:t>
      </w:r>
      <w:r>
        <w:rPr>
          <w:b/>
          <w:sz w:val="22"/>
          <w:szCs w:val="22"/>
        </w:rPr>
        <w:t>4</w:t>
      </w:r>
      <w:r w:rsidRPr="00B80D06">
        <w:rPr>
          <w:b/>
          <w:sz w:val="22"/>
          <w:szCs w:val="22"/>
        </w:rPr>
        <w:t xml:space="preserve">: </w:t>
      </w:r>
      <w:r w:rsidR="009B316A">
        <w:rPr>
          <w:b/>
          <w:sz w:val="22"/>
          <w:szCs w:val="22"/>
        </w:rPr>
        <w:t>Proposed</w:t>
      </w:r>
      <w:r w:rsidR="00DA23BC" w:rsidRPr="00B80D06">
        <w:rPr>
          <w:b/>
          <w:sz w:val="22"/>
          <w:szCs w:val="22"/>
        </w:rPr>
        <w:t xml:space="preserve"> </w:t>
      </w:r>
      <w:r w:rsidRPr="00B80D06">
        <w:rPr>
          <w:b/>
          <w:sz w:val="22"/>
          <w:szCs w:val="22"/>
        </w:rPr>
        <w:t xml:space="preserve">4-port codebook for single-layer transmission for </w:t>
      </w:r>
      <w:r>
        <w:rPr>
          <w:b/>
          <w:sz w:val="22"/>
          <w:szCs w:val="22"/>
        </w:rPr>
        <w:t>CP</w:t>
      </w:r>
      <w:r w:rsidRPr="00B80D06">
        <w:rPr>
          <w:b/>
          <w:sz w:val="22"/>
          <w:szCs w:val="22"/>
        </w:rPr>
        <w:t>-OFDM waveform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7"/>
        <w:gridCol w:w="882"/>
        <w:gridCol w:w="882"/>
        <w:gridCol w:w="882"/>
        <w:gridCol w:w="882"/>
        <w:gridCol w:w="833"/>
        <w:gridCol w:w="882"/>
        <w:gridCol w:w="833"/>
        <w:gridCol w:w="882"/>
      </w:tblGrid>
      <w:tr w:rsidR="00B80D06" w:rsidRPr="005B11E1" w14:paraId="73B27F42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5A82" w14:textId="77777777" w:rsidR="00B80D06" w:rsidRPr="00302E6E" w:rsidRDefault="00B80D06" w:rsidP="009B316A">
            <w:pPr>
              <w:pStyle w:val="TAH"/>
              <w:rPr>
                <w:rFonts w:eastAsia="Batang"/>
              </w:rPr>
            </w:pPr>
            <w:bookmarkStart w:id="0" w:name="_Hlk500155670"/>
            <w:r w:rsidRPr="00302E6E">
              <w:rPr>
                <w:rFonts w:eastAsia="Batang"/>
              </w:rPr>
              <w:t>TPMI index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31B3" w14:textId="77777777" w:rsidR="00B80D06" w:rsidRPr="00C4565D" w:rsidRDefault="00B80D06" w:rsidP="009B316A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object w:dxaOrig="260" w:dyaOrig="240" w14:anchorId="70AB9BDE">
                <v:shape id="_x0000_i1058" type="#_x0000_t75" style="width:13.45pt;height:11.85pt" o:ole="">
                  <v:imagedata r:id="rId11" o:title=""/>
                </v:shape>
                <o:OLEObject Type="Embed" ProgID="Equation.3" ShapeID="_x0000_i1058" DrawAspect="Content" ObjectID="_1599670047" r:id="rId78"/>
              </w:object>
            </w:r>
            <w:r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B80D06" w:rsidRPr="005B11E1" w14:paraId="7F7FD4ED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0203" w14:textId="77777777" w:rsidR="00B80D06" w:rsidRDefault="00B80D06" w:rsidP="009B316A">
            <w:pPr>
              <w:pStyle w:val="TAC"/>
            </w:pPr>
            <w:r>
              <w:t>0 –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EA75" w14:textId="138B2CC2" w:rsidR="00B80D06" w:rsidRDefault="00032B1F" w:rsidP="009B316A">
            <w:pPr>
              <w:pStyle w:val="TAC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5B47" w14:textId="77777777" w:rsidR="00B80D06" w:rsidRDefault="00B80D06" w:rsidP="009B316A">
            <w:pPr>
              <w:pStyle w:val="TAC"/>
            </w:pPr>
            <w:r w:rsidRPr="00C4565D">
              <w:object w:dxaOrig="520" w:dyaOrig="1219" w14:anchorId="24FDF26E">
                <v:shape id="_x0000_i1059" type="#_x0000_t75" style="width:25.3pt;height:60.9pt" o:ole="">
                  <v:imagedata r:id="rId79" o:title=""/>
                </v:shape>
                <o:OLEObject Type="Embed" ProgID="Equation.3" ShapeID="_x0000_i1059" DrawAspect="Content" ObjectID="_1599670048" r:id="rId8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854B" w14:textId="77777777" w:rsidR="00B80D06" w:rsidRDefault="00B80D06" w:rsidP="009B316A">
            <w:pPr>
              <w:pStyle w:val="TAC"/>
            </w:pPr>
            <w:r w:rsidRPr="00C4565D">
              <w:object w:dxaOrig="520" w:dyaOrig="1219" w14:anchorId="3D4A2128">
                <v:shape id="_x0000_i1060" type="#_x0000_t75" style="width:25.3pt;height:60.9pt" o:ole="">
                  <v:imagedata r:id="rId81" o:title=""/>
                </v:shape>
                <o:OLEObject Type="Embed" ProgID="Equation.3" ShapeID="_x0000_i1060" DrawAspect="Content" ObjectID="_1599670049" r:id="rId8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4133" w14:textId="77777777" w:rsidR="00B80D06" w:rsidRDefault="00B80D06" w:rsidP="009B316A">
            <w:pPr>
              <w:pStyle w:val="TAC"/>
            </w:pPr>
            <w:r w:rsidRPr="00C4565D">
              <w:object w:dxaOrig="520" w:dyaOrig="1219" w14:anchorId="5FE6D90A">
                <v:shape id="_x0000_i1061" type="#_x0000_t75" style="width:25.3pt;height:60.9pt" o:ole="">
                  <v:imagedata r:id="rId83" o:title=""/>
                </v:shape>
                <o:OLEObject Type="Embed" ProgID="Equation.3" ShapeID="_x0000_i1061" DrawAspect="Content" ObjectID="_1599670050" r:id="rId8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08C8" w14:textId="77777777" w:rsidR="00B80D06" w:rsidRDefault="00B80D06" w:rsidP="009B316A">
            <w:pPr>
              <w:pStyle w:val="TAC"/>
            </w:pPr>
            <w:r w:rsidRPr="00C4565D">
              <w:object w:dxaOrig="520" w:dyaOrig="1219" w14:anchorId="362148D9">
                <v:shape id="_x0000_i1062" type="#_x0000_t75" style="width:25.3pt;height:60.9pt" o:ole="">
                  <v:imagedata r:id="rId85" o:title=""/>
                </v:shape>
                <o:OLEObject Type="Embed" ProgID="Equation.3" ShapeID="_x0000_i1062" DrawAspect="Content" ObjectID="_1599670051" r:id="rId8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D6E5" w14:textId="77777777" w:rsidR="00B80D06" w:rsidRDefault="00B80D06" w:rsidP="009B316A">
            <w:pPr>
              <w:pStyle w:val="TAC"/>
            </w:pPr>
            <w:r w:rsidRPr="00C4565D">
              <w:object w:dxaOrig="620" w:dyaOrig="1219" w14:anchorId="35F47C1B">
                <v:shape id="_x0000_i1063" type="#_x0000_t75" style="width:30.85pt;height:60.9pt" o:ole="">
                  <v:imagedata r:id="rId87" o:title=""/>
                </v:shape>
                <o:OLEObject Type="Embed" ProgID="Equation.3" ShapeID="_x0000_i1063" DrawAspect="Content" ObjectID="_1599670052" r:id="rId8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DACB" w14:textId="77777777" w:rsidR="00B80D06" w:rsidRDefault="00B80D06" w:rsidP="009B316A">
            <w:pPr>
              <w:pStyle w:val="TAC"/>
            </w:pPr>
            <w:r w:rsidRPr="00C4565D">
              <w:object w:dxaOrig="520" w:dyaOrig="1219" w14:anchorId="7F49F863">
                <v:shape id="_x0000_i1064" type="#_x0000_t75" style="width:25.3pt;height:60.9pt" o:ole="">
                  <v:imagedata r:id="rId89" o:title=""/>
                </v:shape>
                <o:OLEObject Type="Embed" ProgID="Equation.3" ShapeID="_x0000_i1064" DrawAspect="Content" ObjectID="_1599670053" r:id="rId9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8226" w14:textId="77777777" w:rsidR="00B80D06" w:rsidRDefault="00B80D06" w:rsidP="009B316A">
            <w:pPr>
              <w:pStyle w:val="TAC"/>
            </w:pPr>
            <w:r w:rsidRPr="00C4565D">
              <w:object w:dxaOrig="660" w:dyaOrig="1219" w14:anchorId="53CAF356">
                <v:shape id="_x0000_i1065" type="#_x0000_t75" style="width:32.45pt;height:60.9pt" o:ole="">
                  <v:imagedata r:id="rId91" o:title=""/>
                </v:shape>
                <o:OLEObject Type="Embed" ProgID="Equation.3" ShapeID="_x0000_i1065" DrawAspect="Content" ObjectID="_1599670054" r:id="rId92"/>
              </w:object>
            </w:r>
          </w:p>
        </w:tc>
      </w:tr>
      <w:tr w:rsidR="00B80D06" w:rsidRPr="005B11E1" w14:paraId="2B43B35D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823B" w14:textId="77777777" w:rsidR="00B80D06" w:rsidRDefault="00B80D06" w:rsidP="009B316A">
            <w:pPr>
              <w:pStyle w:val="TAC"/>
            </w:pPr>
            <w:r>
              <w:t>8 –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EE45" w14:textId="77777777" w:rsidR="00B80D06" w:rsidRDefault="00B80D06" w:rsidP="009B316A">
            <w:pPr>
              <w:pStyle w:val="TAC"/>
            </w:pPr>
            <w:r w:rsidRPr="00C4565D">
              <w:object w:dxaOrig="520" w:dyaOrig="1219" w14:anchorId="2BE6105F">
                <v:shape id="_x0000_i1066" type="#_x0000_t75" style="width:25.3pt;height:60.9pt" o:ole="">
                  <v:imagedata r:id="rId93" o:title=""/>
                </v:shape>
                <o:OLEObject Type="Embed" ProgID="Equation.3" ShapeID="_x0000_i1066" DrawAspect="Content" ObjectID="_1599670055" r:id="rId9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A8ED" w14:textId="77777777" w:rsidR="00B80D06" w:rsidRDefault="00B80D06" w:rsidP="009B316A">
            <w:pPr>
              <w:pStyle w:val="TAC"/>
            </w:pPr>
            <w:r w:rsidRPr="00C4565D">
              <w:object w:dxaOrig="620" w:dyaOrig="1219" w14:anchorId="340ED618">
                <v:shape id="_x0000_i1067" type="#_x0000_t75" style="width:30.85pt;height:60.9pt" o:ole="">
                  <v:imagedata r:id="rId95" o:title=""/>
                </v:shape>
                <o:OLEObject Type="Embed" ProgID="Equation.3" ShapeID="_x0000_i1067" DrawAspect="Content" ObjectID="_1599670056" r:id="rId9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8076" w14:textId="77777777" w:rsidR="00B80D06" w:rsidRDefault="00B80D06" w:rsidP="009B316A">
            <w:pPr>
              <w:pStyle w:val="TAC"/>
            </w:pPr>
            <w:r w:rsidRPr="00C4565D">
              <w:object w:dxaOrig="520" w:dyaOrig="1219" w14:anchorId="3838186F">
                <v:shape id="_x0000_i1068" type="#_x0000_t75" style="width:25.3pt;height:60.9pt" o:ole="">
                  <v:imagedata r:id="rId97" o:title=""/>
                </v:shape>
                <o:OLEObject Type="Embed" ProgID="Equation.3" ShapeID="_x0000_i1068" DrawAspect="Content" ObjectID="_1599670057" r:id="rId9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0C14" w14:textId="77777777" w:rsidR="00B80D06" w:rsidRDefault="00B80D06" w:rsidP="009B316A">
            <w:pPr>
              <w:pStyle w:val="TAC"/>
            </w:pPr>
            <w:r w:rsidRPr="00C4565D">
              <w:object w:dxaOrig="660" w:dyaOrig="1219" w14:anchorId="5B0E1943">
                <v:shape id="_x0000_i1069" type="#_x0000_t75" style="width:32.45pt;height:60.9pt" o:ole="">
                  <v:imagedata r:id="rId99" o:title=""/>
                </v:shape>
                <o:OLEObject Type="Embed" ProgID="Equation.3" ShapeID="_x0000_i1069" DrawAspect="Content" ObjectID="_1599670058" r:id="rId10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339B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480" w:dyaOrig="1219" w14:anchorId="46EC0F5C">
                <v:shape id="_x0000_i1070" type="#_x0000_t75" style="width:23.75pt;height:60.9pt" o:ole="">
                  <v:imagedata r:id="rId101" o:title=""/>
                </v:shape>
                <o:OLEObject Type="Embed" ProgID="Equation.3" ShapeID="_x0000_i1070" DrawAspect="Content" ObjectID="_1599670059" r:id="rId10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A111" w14:textId="77777777" w:rsidR="00B80D06" w:rsidRDefault="00B80D06" w:rsidP="009B316A">
            <w:pPr>
              <w:pStyle w:val="TAC"/>
            </w:pPr>
            <w:r w:rsidRPr="00A65251">
              <w:rPr>
                <w:position w:val="-56"/>
              </w:rPr>
              <w:object w:dxaOrig="520" w:dyaOrig="1219" w14:anchorId="6916051A">
                <v:shape id="_x0000_i1071" type="#_x0000_t75" style="width:25.3pt;height:60.9pt" o:ole="">
                  <v:imagedata r:id="rId103" o:title=""/>
                </v:shape>
                <o:OLEObject Type="Embed" ProgID="Equation.3" ShapeID="_x0000_i1071" DrawAspect="Content" ObjectID="_1599670060" r:id="rId10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E842" w14:textId="77777777" w:rsidR="00B80D06" w:rsidRDefault="00B80D06" w:rsidP="009B316A">
            <w:pPr>
              <w:pStyle w:val="TAC"/>
            </w:pPr>
            <w:r w:rsidRPr="00A65251">
              <w:rPr>
                <w:position w:val="-56"/>
              </w:rPr>
              <w:object w:dxaOrig="620" w:dyaOrig="1219" w14:anchorId="0CCE97A1">
                <v:shape id="_x0000_i1072" type="#_x0000_t75" style="width:30.85pt;height:60.9pt" o:ole="">
                  <v:imagedata r:id="rId105" o:title=""/>
                </v:shape>
                <o:OLEObject Type="Embed" ProgID="Equation.3" ShapeID="_x0000_i1072" DrawAspect="Content" ObjectID="_1599670061" r:id="rId10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1912" w14:textId="77777777" w:rsidR="00B80D06" w:rsidRDefault="00B80D06" w:rsidP="009B316A">
            <w:pPr>
              <w:pStyle w:val="TAC"/>
            </w:pPr>
            <w:r w:rsidRPr="00A65251">
              <w:rPr>
                <w:position w:val="-56"/>
              </w:rPr>
              <w:object w:dxaOrig="660" w:dyaOrig="1219" w14:anchorId="6C9BC584">
                <v:shape id="_x0000_i1073" type="#_x0000_t75" style="width:32.45pt;height:60.9pt" o:ole="">
                  <v:imagedata r:id="rId107" o:title=""/>
                </v:shape>
                <o:OLEObject Type="Embed" ProgID="Equation.3" ShapeID="_x0000_i1073" DrawAspect="Content" ObjectID="_1599670062" r:id="rId108"/>
              </w:object>
            </w:r>
          </w:p>
        </w:tc>
      </w:tr>
      <w:tr w:rsidR="00B80D06" w:rsidRPr="005B11E1" w14:paraId="5A26CC92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8F2" w14:textId="77777777" w:rsidR="00B80D06" w:rsidRDefault="00B80D06" w:rsidP="009B316A">
            <w:pPr>
              <w:pStyle w:val="TAC"/>
            </w:pPr>
            <w:r>
              <w:t>16 –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04A9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520" w:dyaOrig="1219" w14:anchorId="2EF5447A">
                <v:shape id="_x0000_i1074" type="#_x0000_t75" style="width:26.1pt;height:60.9pt" o:ole="">
                  <v:imagedata r:id="rId109" o:title=""/>
                </v:shape>
                <o:OLEObject Type="Embed" ProgID="Equation.3" ShapeID="_x0000_i1074" DrawAspect="Content" ObjectID="_1599670063" r:id="rId11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C50D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20" w:dyaOrig="1219" w14:anchorId="1250C8FA">
                <v:shape id="_x0000_i1075" type="#_x0000_t75" style="width:30.85pt;height:60.9pt" o:ole="">
                  <v:imagedata r:id="rId111" o:title=""/>
                </v:shape>
                <o:OLEObject Type="Embed" ProgID="Equation.3" ShapeID="_x0000_i1075" DrawAspect="Content" ObjectID="_1599670064" r:id="rId11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4EA6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60" w:dyaOrig="1219" w14:anchorId="403ACB54">
                <v:shape id="_x0000_i1076" type="#_x0000_t75" style="width:33.25pt;height:60.9pt" o:ole="">
                  <v:imagedata r:id="rId113" o:title=""/>
                </v:shape>
                <o:OLEObject Type="Embed" ProgID="Equation.3" ShapeID="_x0000_i1076" DrawAspect="Content" ObjectID="_1599670065" r:id="rId11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28B8" w14:textId="77777777" w:rsidR="00B80D06" w:rsidRDefault="00B80D06" w:rsidP="009B316A">
            <w:pPr>
              <w:pStyle w:val="TAC"/>
            </w:pPr>
            <w:r w:rsidRPr="00A65251">
              <w:rPr>
                <w:position w:val="-56"/>
              </w:rPr>
              <w:object w:dxaOrig="660" w:dyaOrig="1219" w14:anchorId="2A972B4F">
                <v:shape id="_x0000_i1077" type="#_x0000_t75" style="width:32.45pt;height:60.9pt" o:ole="">
                  <v:imagedata r:id="rId115" o:title=""/>
                </v:shape>
                <o:OLEObject Type="Embed" ProgID="Equation.3" ShapeID="_x0000_i1077" DrawAspect="Content" ObjectID="_1599670066" r:id="rId1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02B2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20" w:dyaOrig="1219" w14:anchorId="04654EB8">
                <v:shape id="_x0000_i1078" type="#_x0000_t75" style="width:30.85pt;height:60.9pt" o:ole="">
                  <v:imagedata r:id="rId117" o:title=""/>
                </v:shape>
                <o:OLEObject Type="Embed" ProgID="Equation.3" ShapeID="_x0000_i1078" DrawAspect="Content" ObjectID="_1599670067" r:id="rId11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3710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60" w:dyaOrig="1219" w14:anchorId="3D89943A">
                <v:shape id="_x0000_i1079" type="#_x0000_t75" style="width:33.25pt;height:60.9pt" o:ole="">
                  <v:imagedata r:id="rId119" o:title=""/>
                </v:shape>
                <o:OLEObject Type="Embed" ProgID="Equation.3" ShapeID="_x0000_i1079" DrawAspect="Content" ObjectID="_1599670068" r:id="rId1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36D5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20" w:dyaOrig="1219" w14:anchorId="6208556D">
                <v:shape id="_x0000_i1080" type="#_x0000_t75" style="width:30.85pt;height:60.9pt" o:ole="">
                  <v:imagedata r:id="rId121" o:title=""/>
                </v:shape>
                <o:OLEObject Type="Embed" ProgID="Equation.3" ShapeID="_x0000_i1080" DrawAspect="Content" ObjectID="_1599670069" r:id="rId12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50F0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60" w:dyaOrig="1219" w14:anchorId="74C22710">
                <v:shape id="_x0000_i1081" type="#_x0000_t75" style="width:33.25pt;height:60.9pt" o:ole="">
                  <v:imagedata r:id="rId123" o:title=""/>
                </v:shape>
                <o:OLEObject Type="Embed" ProgID="Equation.3" ShapeID="_x0000_i1081" DrawAspect="Content" ObjectID="_1599670070" r:id="rId124"/>
              </w:object>
            </w:r>
          </w:p>
        </w:tc>
      </w:tr>
      <w:tr w:rsidR="00B80D06" w:rsidRPr="005B11E1" w14:paraId="0D955109" w14:textId="77777777" w:rsidTr="009B316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DE86" w14:textId="77777777" w:rsidR="00B80D06" w:rsidRDefault="00B80D06" w:rsidP="009B316A">
            <w:pPr>
              <w:pStyle w:val="TAC"/>
            </w:pPr>
            <w:r>
              <w:t>24 –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7A38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60" w:dyaOrig="1219" w14:anchorId="5761834D">
                <v:shape id="_x0000_i1082" type="#_x0000_t75" style="width:33.25pt;height:60.9pt" o:ole="">
                  <v:imagedata r:id="rId125" o:title=""/>
                </v:shape>
                <o:OLEObject Type="Embed" ProgID="Equation.3" ShapeID="_x0000_i1082" DrawAspect="Content" ObjectID="_1599670071" r:id="rId12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09162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60" w:dyaOrig="1219" w14:anchorId="52F70FCA">
                <v:shape id="_x0000_i1083" type="#_x0000_t75" style="width:33.25pt;height:60.9pt" o:ole="">
                  <v:imagedata r:id="rId127" o:title=""/>
                </v:shape>
                <o:OLEObject Type="Embed" ProgID="Equation.3" ShapeID="_x0000_i1083" DrawAspect="Content" ObjectID="_1599670072" r:id="rId12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2AAE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60" w:dyaOrig="1219" w14:anchorId="6B25AB05">
                <v:shape id="_x0000_i1084" type="#_x0000_t75" style="width:33.25pt;height:60.9pt" o:ole="">
                  <v:imagedata r:id="rId129" o:title=""/>
                </v:shape>
                <o:OLEObject Type="Embed" ProgID="Equation.3" ShapeID="_x0000_i1084" DrawAspect="Content" ObjectID="_1599670073" r:id="rId1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1306" w14:textId="77777777" w:rsidR="00B80D06" w:rsidRDefault="00B80D06" w:rsidP="009B316A">
            <w:pPr>
              <w:pStyle w:val="TAC"/>
            </w:pPr>
            <w:r w:rsidRPr="00765788">
              <w:rPr>
                <w:position w:val="-56"/>
              </w:rPr>
              <w:object w:dxaOrig="660" w:dyaOrig="1219" w14:anchorId="1F1EDB93">
                <v:shape id="_x0000_i1085" type="#_x0000_t75" style="width:33.25pt;height:60.9pt" o:ole="">
                  <v:imagedata r:id="rId131" o:title=""/>
                </v:shape>
                <o:OLEObject Type="Embed" ProgID="Equation.3" ShapeID="_x0000_i1085" DrawAspect="Content" ObjectID="_1599670074" r:id="rId13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C7C3" w14:textId="77777777" w:rsidR="00B80D06" w:rsidRDefault="00B80D06" w:rsidP="009B316A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63F9" w14:textId="77777777" w:rsidR="00B80D06" w:rsidRDefault="00B80D06" w:rsidP="009B316A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2306" w14:textId="77777777" w:rsidR="00B80D06" w:rsidRDefault="00B80D06" w:rsidP="009B316A">
            <w:pPr>
              <w:pStyle w:val="TAC"/>
            </w:pPr>
            <w:r>
              <w:rPr>
                <w:rFonts w:eastAsia="Batang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4F4F" w14:textId="77777777" w:rsidR="00B80D06" w:rsidRDefault="00B80D06" w:rsidP="009B316A">
            <w:pPr>
              <w:pStyle w:val="TAC"/>
            </w:pPr>
            <w:r>
              <w:rPr>
                <w:rFonts w:eastAsia="Batang"/>
              </w:rPr>
              <w:t>-</w:t>
            </w:r>
          </w:p>
        </w:tc>
      </w:tr>
      <w:bookmarkEnd w:id="0"/>
    </w:tbl>
    <w:p w14:paraId="30411E32" w14:textId="77777777" w:rsidR="00B80D06" w:rsidRDefault="00B80D06" w:rsidP="00A65744">
      <w:pPr>
        <w:ind w:firstLine="284"/>
        <w:jc w:val="both"/>
        <w:rPr>
          <w:sz w:val="22"/>
          <w:szCs w:val="22"/>
        </w:rPr>
      </w:pPr>
    </w:p>
    <w:p w14:paraId="7E687634" w14:textId="4811B32F" w:rsidR="00DA23BC" w:rsidRDefault="00DA23BC" w:rsidP="00DA23BC">
      <w:pPr>
        <w:ind w:firstLine="284"/>
        <w:jc w:val="both"/>
        <w:rPr>
          <w:b/>
          <w:i/>
          <w:sz w:val="22"/>
          <w:szCs w:val="22"/>
        </w:rPr>
      </w:pPr>
      <w:r w:rsidRPr="00A65744">
        <w:rPr>
          <w:b/>
          <w:i/>
          <w:sz w:val="22"/>
          <w:szCs w:val="22"/>
        </w:rPr>
        <w:t xml:space="preserve">Proposal 1: </w:t>
      </w:r>
      <w:r>
        <w:rPr>
          <w:b/>
          <w:i/>
          <w:sz w:val="22"/>
          <w:szCs w:val="22"/>
        </w:rPr>
        <w:t>F</w:t>
      </w:r>
      <w:r w:rsidRPr="00A65744">
        <w:rPr>
          <w:b/>
          <w:i/>
          <w:sz w:val="22"/>
          <w:szCs w:val="22"/>
        </w:rPr>
        <w:t xml:space="preserve">ull power </w:t>
      </w:r>
      <w:r>
        <w:rPr>
          <w:b/>
          <w:i/>
          <w:sz w:val="22"/>
          <w:szCs w:val="22"/>
        </w:rPr>
        <w:t xml:space="preserve">in codebook based transmission is supported by removing scaling factor only for the </w:t>
      </w:r>
      <w:r w:rsidR="009B316A">
        <w:rPr>
          <w:b/>
          <w:i/>
          <w:sz w:val="22"/>
          <w:szCs w:val="22"/>
        </w:rPr>
        <w:t xml:space="preserve">precoder corresponding to the transmission from the </w:t>
      </w:r>
      <w:r>
        <w:rPr>
          <w:b/>
          <w:i/>
          <w:sz w:val="22"/>
          <w:szCs w:val="22"/>
        </w:rPr>
        <w:t>first UE antenna port</w:t>
      </w:r>
      <w:r w:rsidR="009B316A">
        <w:rPr>
          <w:b/>
          <w:i/>
          <w:sz w:val="22"/>
          <w:szCs w:val="22"/>
        </w:rPr>
        <w:t xml:space="preserve"> </w:t>
      </w:r>
      <w:r w:rsidR="00CC0E36">
        <w:rPr>
          <w:b/>
          <w:i/>
          <w:sz w:val="22"/>
          <w:szCs w:val="22"/>
        </w:rPr>
        <w:t>according to</w:t>
      </w:r>
      <w:r w:rsidR="009B316A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codebook</w:t>
      </w:r>
      <w:r w:rsidR="009B316A">
        <w:rPr>
          <w:b/>
          <w:i/>
          <w:sz w:val="22"/>
          <w:szCs w:val="22"/>
        </w:rPr>
        <w:t>s</w:t>
      </w:r>
      <w:r>
        <w:rPr>
          <w:b/>
          <w:i/>
          <w:sz w:val="22"/>
          <w:szCs w:val="22"/>
        </w:rPr>
        <w:t xml:space="preserve"> provided in Table</w:t>
      </w:r>
      <w:r w:rsidR="00CC0E36">
        <w:rPr>
          <w:b/>
          <w:i/>
          <w:sz w:val="22"/>
          <w:szCs w:val="22"/>
        </w:rPr>
        <w:t>s</w:t>
      </w:r>
      <w:r>
        <w:rPr>
          <w:b/>
          <w:i/>
          <w:sz w:val="22"/>
          <w:szCs w:val="22"/>
        </w:rPr>
        <w:t xml:space="preserve"> </w:t>
      </w:r>
      <w:r w:rsidR="00CC0E36">
        <w:rPr>
          <w:b/>
          <w:i/>
          <w:sz w:val="22"/>
          <w:szCs w:val="22"/>
        </w:rPr>
        <w:t>2, 3 and 4</w:t>
      </w:r>
      <w:r>
        <w:rPr>
          <w:b/>
          <w:i/>
          <w:sz w:val="22"/>
          <w:szCs w:val="22"/>
        </w:rPr>
        <w:t xml:space="preserve">. </w:t>
      </w:r>
    </w:p>
    <w:p w14:paraId="6B061578" w14:textId="5F3846E7" w:rsidR="008320DA" w:rsidRDefault="008320DA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For non-codebook based transmission, as each DMRS port is associated with one SRS resource and the precoder is transparent to gNB</w:t>
      </w:r>
      <w:r w:rsidR="00DA23B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A23BC">
        <w:rPr>
          <w:sz w:val="22"/>
          <w:szCs w:val="22"/>
        </w:rPr>
        <w:t>T</w:t>
      </w:r>
      <w:r>
        <w:rPr>
          <w:sz w:val="22"/>
          <w:szCs w:val="22"/>
        </w:rPr>
        <w:t xml:space="preserve">he UE can support full power transmission </w:t>
      </w:r>
      <w:r w:rsidR="009B316A">
        <w:rPr>
          <w:sz w:val="22"/>
          <w:szCs w:val="22"/>
        </w:rPr>
        <w:t xml:space="preserve">on </w:t>
      </w:r>
      <w:r>
        <w:rPr>
          <w:sz w:val="22"/>
          <w:szCs w:val="22"/>
        </w:rPr>
        <w:t xml:space="preserve">SRS resource where the </w:t>
      </w:r>
      <w:r w:rsidR="00CC0E36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antenna port </w:t>
      </w:r>
      <w:r w:rsidR="00CC0E36">
        <w:rPr>
          <w:sz w:val="22"/>
          <w:szCs w:val="22"/>
        </w:rPr>
        <w:t xml:space="preserve">is </w:t>
      </w:r>
      <w:r>
        <w:rPr>
          <w:sz w:val="22"/>
          <w:szCs w:val="22"/>
        </w:rPr>
        <w:t>supporting full power, and it cannot apply full power for some SRS resources if the primary</w:t>
      </w:r>
      <w:r w:rsidR="00CC0E36">
        <w:rPr>
          <w:sz w:val="22"/>
          <w:szCs w:val="22"/>
        </w:rPr>
        <w:t xml:space="preserve"> UE</w:t>
      </w:r>
      <w:r>
        <w:rPr>
          <w:sz w:val="22"/>
          <w:szCs w:val="22"/>
        </w:rPr>
        <w:t xml:space="preserve"> antenna port is not selected. Whether UE applies full power or partial power for SRS resources can be detected by gNB after receiving SRS. To support full-power transmission, gNB can select the one with higher receiving power.</w:t>
      </w:r>
    </w:p>
    <w:p w14:paraId="0B3B4546" w14:textId="45195FA0" w:rsidR="008320DA" w:rsidRDefault="008320DA" w:rsidP="00A65744">
      <w:pPr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2: No spec change for non-codebook based transmission </w:t>
      </w:r>
      <w:r w:rsidR="005D70C9">
        <w:rPr>
          <w:b/>
          <w:i/>
          <w:sz w:val="22"/>
          <w:szCs w:val="22"/>
        </w:rPr>
        <w:t xml:space="preserve">is needed </w:t>
      </w:r>
      <w:r>
        <w:rPr>
          <w:b/>
          <w:i/>
          <w:sz w:val="22"/>
          <w:szCs w:val="22"/>
        </w:rPr>
        <w:t>to support full power transmission.</w:t>
      </w: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75ABC072" w14:textId="7B0A1C27" w:rsidR="00B80D06" w:rsidRDefault="00B80D06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this contribution, we discussed the mechanisms to support full power transmission for UE with multiple PAs. Based on the discussion, the following proposals are achieved.</w:t>
      </w:r>
    </w:p>
    <w:p w14:paraId="06728C04" w14:textId="77777777" w:rsidR="002116F5" w:rsidRDefault="002116F5" w:rsidP="002116F5">
      <w:pPr>
        <w:ind w:firstLine="284"/>
        <w:jc w:val="both"/>
        <w:rPr>
          <w:b/>
          <w:i/>
          <w:sz w:val="22"/>
          <w:szCs w:val="22"/>
        </w:rPr>
      </w:pPr>
      <w:r w:rsidRPr="00A65744">
        <w:rPr>
          <w:b/>
          <w:i/>
          <w:sz w:val="22"/>
          <w:szCs w:val="22"/>
        </w:rPr>
        <w:t xml:space="preserve">Proposal 1: </w:t>
      </w:r>
      <w:r>
        <w:rPr>
          <w:b/>
          <w:i/>
          <w:sz w:val="22"/>
          <w:szCs w:val="22"/>
        </w:rPr>
        <w:t>F</w:t>
      </w:r>
      <w:r w:rsidRPr="00A65744">
        <w:rPr>
          <w:b/>
          <w:i/>
          <w:sz w:val="22"/>
          <w:szCs w:val="22"/>
        </w:rPr>
        <w:t xml:space="preserve">ull power </w:t>
      </w:r>
      <w:r>
        <w:rPr>
          <w:b/>
          <w:i/>
          <w:sz w:val="22"/>
          <w:szCs w:val="22"/>
        </w:rPr>
        <w:t xml:space="preserve">in codebook based transmission is supported by removing scaling factor only for the precoder corresponding to the transmission from the first UE antenna port according to codebooks provided in Tables 2, 3 and 4. </w:t>
      </w:r>
      <w:bookmarkStart w:id="1" w:name="_GoBack"/>
      <w:bookmarkEnd w:id="1"/>
    </w:p>
    <w:p w14:paraId="1C0667E5" w14:textId="77777777" w:rsidR="00B80D06" w:rsidRDefault="00B80D06" w:rsidP="00B80D06">
      <w:pPr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2: No spec change for non-codebook based transmission is needed to support full power transmission.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4D2CCCD" w14:textId="02F9D65A" w:rsidR="003D2F94" w:rsidRDefault="00A12C57" w:rsidP="00A12C57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RP-18145</w:t>
      </w:r>
      <w:r w:rsidR="001D32E8">
        <w:rPr>
          <w:sz w:val="22"/>
          <w:szCs w:val="22"/>
          <w:lang w:val="en-US" w:eastAsia="zh-CN"/>
        </w:rPr>
        <w:t xml:space="preserve">3. </w:t>
      </w:r>
      <w:r w:rsidRPr="00A12C57">
        <w:rPr>
          <w:sz w:val="22"/>
          <w:szCs w:val="22"/>
          <w:lang w:val="en-US" w:eastAsia="zh-CN"/>
        </w:rPr>
        <w:t>WI Proposal on NR MIMO Enhancements</w:t>
      </w:r>
      <w:r w:rsidR="001D32E8">
        <w:rPr>
          <w:sz w:val="22"/>
          <w:szCs w:val="22"/>
          <w:lang w:val="en-US" w:eastAsia="zh-CN"/>
        </w:rPr>
        <w:t xml:space="preserve">. </w:t>
      </w:r>
      <w:r>
        <w:rPr>
          <w:sz w:val="22"/>
          <w:szCs w:val="22"/>
          <w:lang w:val="en-US" w:eastAsia="zh-CN"/>
        </w:rPr>
        <w:t>Samsung</w:t>
      </w:r>
    </w:p>
    <w:sectPr w:rsidR="003D2F94" w:rsidSect="00733B1F">
      <w:headerReference w:type="even" r:id="rId133"/>
      <w:footerReference w:type="even" r:id="rId134"/>
      <w:footerReference w:type="default" r:id="rId13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81BDE" w14:textId="77777777" w:rsidR="006E0E1D" w:rsidRDefault="006E0E1D">
      <w:r>
        <w:separator/>
      </w:r>
    </w:p>
  </w:endnote>
  <w:endnote w:type="continuationSeparator" w:id="0">
    <w:p w14:paraId="52510DA8" w14:textId="77777777" w:rsidR="006E0E1D" w:rsidRDefault="006E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674C8" w14:textId="77777777" w:rsidR="009B316A" w:rsidRDefault="009B31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9B316A" w:rsidRDefault="009B31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34507" w14:textId="77777777" w:rsidR="009B316A" w:rsidRDefault="009B31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2B1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2B1F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8978B" w14:textId="77777777" w:rsidR="006E0E1D" w:rsidRDefault="006E0E1D">
      <w:r>
        <w:separator/>
      </w:r>
    </w:p>
  </w:footnote>
  <w:footnote w:type="continuationSeparator" w:id="0">
    <w:p w14:paraId="20644D51" w14:textId="77777777" w:rsidR="006E0E1D" w:rsidRDefault="006E0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2CF55" w14:textId="77777777" w:rsidR="009B316A" w:rsidRDefault="009B31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36600"/>
    <w:multiLevelType w:val="hybridMultilevel"/>
    <w:tmpl w:val="A3EE8334"/>
    <w:lvl w:ilvl="0" w:tplc="F738E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C96F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CB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E44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504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2B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EE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83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584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A91F40"/>
    <w:multiLevelType w:val="hybridMultilevel"/>
    <w:tmpl w:val="0F5A2DBC"/>
    <w:lvl w:ilvl="0" w:tplc="E002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AC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C3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C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E9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9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C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A6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61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902E50"/>
    <w:multiLevelType w:val="hybridMultilevel"/>
    <w:tmpl w:val="F6047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13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0357A53"/>
    <w:multiLevelType w:val="hybridMultilevel"/>
    <w:tmpl w:val="333E373A"/>
    <w:lvl w:ilvl="0" w:tplc="3E14E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8E6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EAA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2E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769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8C6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00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48A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8E06121"/>
    <w:multiLevelType w:val="hybridMultilevel"/>
    <w:tmpl w:val="88CC93FE"/>
    <w:lvl w:ilvl="0" w:tplc="78BAFF6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9" w15:restartNumberingAfterBreak="0">
    <w:nsid w:val="384C684B"/>
    <w:multiLevelType w:val="hybridMultilevel"/>
    <w:tmpl w:val="85CA2F52"/>
    <w:lvl w:ilvl="0" w:tplc="CC58C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65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40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0B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21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8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CC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43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39C61B32"/>
    <w:multiLevelType w:val="hybridMultilevel"/>
    <w:tmpl w:val="2D28BB88"/>
    <w:lvl w:ilvl="0" w:tplc="0A165F0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4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6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90A46E5"/>
    <w:multiLevelType w:val="hybridMultilevel"/>
    <w:tmpl w:val="11CC2310"/>
    <w:lvl w:ilvl="0" w:tplc="A2F2B95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5A7F5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202BD0">
      <w:start w:val="302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021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62A9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1A40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D6538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FE7DA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DA3CF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F523195"/>
    <w:multiLevelType w:val="hybridMultilevel"/>
    <w:tmpl w:val="C6E4A812"/>
    <w:lvl w:ilvl="0" w:tplc="0A165F0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44" w15:restartNumberingAfterBreak="0">
    <w:nsid w:val="57E365A7"/>
    <w:multiLevelType w:val="hybridMultilevel"/>
    <w:tmpl w:val="FBD81A16"/>
    <w:lvl w:ilvl="0" w:tplc="0A165F0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8527772"/>
    <w:multiLevelType w:val="hybridMultilevel"/>
    <w:tmpl w:val="2F3EB9C2"/>
    <w:lvl w:ilvl="0" w:tplc="BF1C09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A2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C60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42F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E6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A2C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AFE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08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462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A52BF48"/>
    <w:multiLevelType w:val="singleLevel"/>
    <w:tmpl w:val="5A52BF48"/>
    <w:lvl w:ilvl="0">
      <w:start w:val="1"/>
      <w:numFmt w:val="decimal"/>
      <w:suff w:val="nothing"/>
      <w:lvlText w:val="%1."/>
      <w:lvlJc w:val="left"/>
    </w:lvl>
  </w:abstractNum>
  <w:abstractNum w:abstractNumId="47" w15:restartNumberingAfterBreak="0">
    <w:nsid w:val="5CB97104"/>
    <w:multiLevelType w:val="hybridMultilevel"/>
    <w:tmpl w:val="D764D112"/>
    <w:lvl w:ilvl="0" w:tplc="2FE27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5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20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C9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EA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9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1A2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344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7ED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DEC7B88"/>
    <w:multiLevelType w:val="hybridMultilevel"/>
    <w:tmpl w:val="A29A7BFE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2E4745"/>
    <w:multiLevelType w:val="hybridMultilevel"/>
    <w:tmpl w:val="2D823DFE"/>
    <w:lvl w:ilvl="0" w:tplc="937ECD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99C1F2D"/>
    <w:multiLevelType w:val="hybridMultilevel"/>
    <w:tmpl w:val="6846AC2C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A1429F"/>
    <w:multiLevelType w:val="hybridMultilevel"/>
    <w:tmpl w:val="2C6C7F18"/>
    <w:lvl w:ilvl="0" w:tplc="38D82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C68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8B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8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C2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D8B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497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D0D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60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1"/>
  </w:num>
  <w:num w:numId="3">
    <w:abstractNumId w:val="63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56"/>
  </w:num>
  <w:num w:numId="7">
    <w:abstractNumId w:val="53"/>
  </w:num>
  <w:num w:numId="8">
    <w:abstractNumId w:val="28"/>
  </w:num>
  <w:num w:numId="9">
    <w:abstractNumId w:val="14"/>
  </w:num>
  <w:num w:numId="10">
    <w:abstractNumId w:val="12"/>
  </w:num>
  <w:num w:numId="11">
    <w:abstractNumId w:val="36"/>
  </w:num>
  <w:num w:numId="12">
    <w:abstractNumId w:val="19"/>
  </w:num>
  <w:num w:numId="13">
    <w:abstractNumId w:val="30"/>
  </w:num>
  <w:num w:numId="14">
    <w:abstractNumId w:val="35"/>
  </w:num>
  <w:num w:numId="15">
    <w:abstractNumId w:val="37"/>
  </w:num>
  <w:num w:numId="16">
    <w:abstractNumId w:val="57"/>
  </w:num>
  <w:num w:numId="17">
    <w:abstractNumId w:val="55"/>
  </w:num>
  <w:num w:numId="18">
    <w:abstractNumId w:val="11"/>
  </w:num>
  <w:num w:numId="19">
    <w:abstractNumId w:val="27"/>
  </w:num>
  <w:num w:numId="20">
    <w:abstractNumId w:val="59"/>
  </w:num>
  <w:num w:numId="21">
    <w:abstractNumId w:val="1"/>
  </w:num>
  <w:num w:numId="22">
    <w:abstractNumId w:val="2"/>
  </w:num>
  <w:num w:numId="23">
    <w:abstractNumId w:val="17"/>
  </w:num>
  <w:num w:numId="24">
    <w:abstractNumId w:val="15"/>
  </w:num>
  <w:num w:numId="25">
    <w:abstractNumId w:val="51"/>
  </w:num>
  <w:num w:numId="26">
    <w:abstractNumId w:val="54"/>
  </w:num>
  <w:num w:numId="27">
    <w:abstractNumId w:val="6"/>
  </w:num>
  <w:num w:numId="28">
    <w:abstractNumId w:val="9"/>
  </w:num>
  <w:num w:numId="29">
    <w:abstractNumId w:val="41"/>
  </w:num>
  <w:num w:numId="30">
    <w:abstractNumId w:val="23"/>
  </w:num>
  <w:num w:numId="31">
    <w:abstractNumId w:val="34"/>
  </w:num>
  <w:num w:numId="32">
    <w:abstractNumId w:val="18"/>
  </w:num>
  <w:num w:numId="33">
    <w:abstractNumId w:val="60"/>
  </w:num>
  <w:num w:numId="34">
    <w:abstractNumId w:val="50"/>
  </w:num>
  <w:num w:numId="35">
    <w:abstractNumId w:val="3"/>
  </w:num>
  <w:num w:numId="36">
    <w:abstractNumId w:val="58"/>
  </w:num>
  <w:num w:numId="37">
    <w:abstractNumId w:val="13"/>
  </w:num>
  <w:num w:numId="38">
    <w:abstractNumId w:val="52"/>
  </w:num>
  <w:num w:numId="39">
    <w:abstractNumId w:val="49"/>
  </w:num>
  <w:num w:numId="40">
    <w:abstractNumId w:val="39"/>
  </w:num>
  <w:num w:numId="41">
    <w:abstractNumId w:val="32"/>
  </w:num>
  <w:num w:numId="42">
    <w:abstractNumId w:val="43"/>
  </w:num>
  <w:num w:numId="43">
    <w:abstractNumId w:val="44"/>
  </w:num>
  <w:num w:numId="44">
    <w:abstractNumId w:val="8"/>
  </w:num>
  <w:num w:numId="45">
    <w:abstractNumId w:val="47"/>
  </w:num>
  <w:num w:numId="46">
    <w:abstractNumId w:val="62"/>
  </w:num>
  <w:num w:numId="47">
    <w:abstractNumId w:val="48"/>
  </w:num>
  <w:num w:numId="48">
    <w:abstractNumId w:val="4"/>
  </w:num>
  <w:num w:numId="49">
    <w:abstractNumId w:val="25"/>
  </w:num>
  <w:num w:numId="50">
    <w:abstractNumId w:val="46"/>
  </w:num>
  <w:num w:numId="51">
    <w:abstractNumId w:val="16"/>
  </w:num>
  <w:num w:numId="52">
    <w:abstractNumId w:val="29"/>
  </w:num>
  <w:num w:numId="53">
    <w:abstractNumId w:val="7"/>
  </w:num>
  <w:num w:numId="54">
    <w:abstractNumId w:val="24"/>
  </w:num>
  <w:num w:numId="55">
    <w:abstractNumId w:val="38"/>
  </w:num>
  <w:num w:numId="56">
    <w:abstractNumId w:val="64"/>
  </w:num>
  <w:num w:numId="57">
    <w:abstractNumId w:val="45"/>
  </w:num>
  <w:num w:numId="58">
    <w:abstractNumId w:val="5"/>
  </w:num>
  <w:num w:numId="59">
    <w:abstractNumId w:val="40"/>
  </w:num>
  <w:num w:numId="60">
    <w:abstractNumId w:val="10"/>
  </w:num>
  <w:num w:numId="61">
    <w:abstractNumId w:val="22"/>
  </w:num>
  <w:num w:numId="62">
    <w:abstractNumId w:val="61"/>
  </w:num>
  <w:num w:numId="63">
    <w:abstractNumId w:val="31"/>
  </w:num>
  <w:num w:numId="64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4F3A"/>
    <w:rsid w:val="00155F7A"/>
    <w:rsid w:val="00156260"/>
    <w:rsid w:val="0015674F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C3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2C7"/>
    <w:rsid w:val="0038084F"/>
    <w:rsid w:val="00380892"/>
    <w:rsid w:val="00380AE2"/>
    <w:rsid w:val="00380B11"/>
    <w:rsid w:val="00381685"/>
    <w:rsid w:val="003821E7"/>
    <w:rsid w:val="0038232C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A81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16A2"/>
    <w:rsid w:val="003D2050"/>
    <w:rsid w:val="003D2339"/>
    <w:rsid w:val="003D26AA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D48"/>
    <w:rsid w:val="00436F28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90C"/>
    <w:rsid w:val="009170CE"/>
    <w:rsid w:val="009171B7"/>
    <w:rsid w:val="009200D2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16A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A74"/>
    <w:rsid w:val="00A97B6E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AE9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0E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4D8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728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4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rsid w:val="001866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4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33" Type="http://schemas.openxmlformats.org/officeDocument/2006/relationships/header" Target="header1.xml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59.bin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4.bin"/><Relationship Id="rId126" Type="http://schemas.openxmlformats.org/officeDocument/2006/relationships/oleObject" Target="embeddings/oleObject58.bin"/><Relationship Id="rId134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2.wmf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6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3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0.wmf"/><Relationship Id="rId13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2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endnotes" Target="endnotes.xml"/><Relationship Id="rId31" Type="http://schemas.openxmlformats.org/officeDocument/2006/relationships/oleObject" Target="embeddings/oleObject10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6.bin"/><Relationship Id="rId130" Type="http://schemas.openxmlformats.org/officeDocument/2006/relationships/oleObject" Target="embeddings/oleObject60.bin"/><Relationship Id="rId135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50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8.wmf"/><Relationship Id="rId7" Type="http://schemas.openxmlformats.org/officeDocument/2006/relationships/settings" Target="setting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fontTable" Target="fontTable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19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9340A-7EA0-4FF4-B5E5-DB8B0635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669</Words>
  <Characters>3465</Characters>
  <Application>Microsoft Office Word</Application>
  <DocSecurity>0</DocSecurity>
  <Lines>155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4115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Zhang, Yushu</cp:lastModifiedBy>
  <cp:revision>3</cp:revision>
  <cp:lastPrinted>2011-11-09T07:49:00Z</cp:lastPrinted>
  <dcterms:created xsi:type="dcterms:W3CDTF">2018-09-27T09:06:00Z</dcterms:created>
  <dcterms:modified xsi:type="dcterms:W3CDTF">2018-09-28T11:59:00Z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4075d0ac-c0cd-4bc3-9d0c-51398b24b68e</vt:lpwstr>
  </property>
  <property fmtid="{D5CDD505-2E9C-101B-9397-08002B2CF9AE}" pid="10" name="CTP_BU">
    <vt:lpwstr/>
  </property>
  <property fmtid="{D5CDD505-2E9C-101B-9397-08002B2CF9AE}" pid="11" name="CTP_TimeStamp">
    <vt:lpwstr>2018-09-28 11:59:54Z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